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65896" w14:textId="77777777" w:rsidR="00D6279F" w:rsidRDefault="00D6279F">
      <w:pPr>
        <w:spacing w:after="240"/>
      </w:pPr>
    </w:p>
    <w:p w14:paraId="35F65897" w14:textId="77777777" w:rsidR="00D6279F" w:rsidRDefault="00000000">
      <w:pPr>
        <w:spacing w:after="80"/>
        <w:jc w:val="center"/>
      </w:pPr>
      <w:r>
        <w:rPr>
          <w:b/>
          <w:bCs/>
          <w:color w:val="1A3A5C"/>
          <w:sz w:val="52"/>
          <w:szCs w:val="52"/>
        </w:rPr>
        <w:t>V2X OBU COMPANION APP</w:t>
      </w:r>
    </w:p>
    <w:p w14:paraId="35F65898" w14:textId="51914881" w:rsidR="00D6279F" w:rsidRDefault="00000000">
      <w:pPr>
        <w:spacing w:after="200"/>
        <w:jc w:val="center"/>
      </w:pPr>
      <w:r>
        <w:rPr>
          <w:i/>
          <w:iCs/>
          <w:color w:val="2E75B6"/>
          <w:sz w:val="32"/>
          <w:szCs w:val="32"/>
        </w:rPr>
        <w:t>App Requirements</w:t>
      </w:r>
    </w:p>
    <w:p w14:paraId="35F65899" w14:textId="167DC039" w:rsidR="00D6279F" w:rsidRDefault="00000000">
      <w:pPr>
        <w:pBdr>
          <w:top w:val="single" w:sz="6" w:space="0" w:color="2E75B6"/>
          <w:bottom w:val="single" w:sz="6" w:space="0" w:color="2E75B6"/>
        </w:pBdr>
        <w:spacing w:before="120" w:after="120"/>
        <w:jc w:val="center"/>
      </w:pPr>
      <w:r>
        <w:rPr>
          <w:b/>
          <w:bCs/>
          <w:color w:val="FFFFFF"/>
          <w:sz w:val="28"/>
          <w:szCs w:val="28"/>
        </w:rPr>
        <w:t>Phase 01 Complete — Phase 02: OBU Communication</w:t>
      </w:r>
    </w:p>
    <w:p w14:paraId="35F6589A" w14:textId="77777777" w:rsidR="00D6279F" w:rsidRDefault="00D6279F">
      <w:pPr>
        <w:spacing w:after="240"/>
      </w:pPr>
    </w:p>
    <w:tbl>
      <w:tblPr>
        <w:tblW w:w="6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600"/>
      </w:tblGrid>
      <w:tr w:rsidR="00D6279F" w14:paraId="35F6589D" w14:textId="77777777">
        <w:tc>
          <w:tcPr>
            <w:tcW w:w="24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89B" w14:textId="77777777" w:rsidR="00D6279F" w:rsidRDefault="00000000">
            <w:r>
              <w:rPr>
                <w:b/>
                <w:bCs/>
                <w:color w:val="FFFFFF"/>
                <w:sz w:val="20"/>
                <w:szCs w:val="20"/>
              </w:rPr>
              <w:t>Project</w:t>
            </w:r>
          </w:p>
        </w:t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89C" w14:textId="4D8160EC" w:rsidR="00D6279F" w:rsidRDefault="00E45281">
            <w:r>
              <w:t>MicrOBU</w:t>
            </w:r>
          </w:p>
        </w:tc>
      </w:tr>
      <w:tr w:rsidR="00D6279F" w14:paraId="35F658A0" w14:textId="77777777">
        <w:tc>
          <w:tcPr>
            <w:tcW w:w="24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89E" w14:textId="77777777" w:rsidR="00D6279F" w:rsidRDefault="00000000">
            <w:r>
              <w:rPr>
                <w:b/>
                <w:bCs/>
                <w:color w:val="FFFFFF"/>
                <w:sz w:val="20"/>
                <w:szCs w:val="20"/>
              </w:rPr>
              <w:t>Owner</w:t>
            </w:r>
          </w:p>
        </w:t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89F" w14:textId="77777777" w:rsidR="00D6279F" w:rsidRDefault="00000000">
            <w:r>
              <w:rPr>
                <w:sz w:val="20"/>
                <w:szCs w:val="20"/>
              </w:rPr>
              <w:t>HAW Hamburg</w:t>
            </w:r>
          </w:p>
        </w:tc>
      </w:tr>
      <w:tr w:rsidR="00D6279F" w14:paraId="35F658A3" w14:textId="77777777">
        <w:tc>
          <w:tcPr>
            <w:tcW w:w="24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8A1" w14:textId="77777777" w:rsidR="00D6279F" w:rsidRDefault="00000000">
            <w:r>
              <w:rPr>
                <w:b/>
                <w:bCs/>
                <w:color w:val="FFFFFF"/>
                <w:sz w:val="20"/>
                <w:szCs w:val="20"/>
              </w:rPr>
              <w:t>Platform</w:t>
            </w:r>
          </w:p>
        </w:tc>
        <w:tc>
          <w:tcPr>
            <w:tcW w:w="3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8A2" w14:textId="77777777" w:rsidR="00D6279F" w:rsidRDefault="00000000">
            <w:r>
              <w:rPr>
                <w:sz w:val="20"/>
                <w:szCs w:val="20"/>
              </w:rPr>
              <w:t>Android (Kotlin)</w:t>
            </w:r>
          </w:p>
        </w:tc>
      </w:tr>
      <w:tr w:rsidR="00D6279F" w14:paraId="35F658A6" w14:textId="77777777">
        <w:tc>
          <w:tcPr>
            <w:tcW w:w="24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8A4" w14:textId="77777777" w:rsidR="00D6279F" w:rsidRDefault="00000000">
            <w:r>
              <w:rPr>
                <w:b/>
                <w:bCs/>
                <w:color w:val="FFFFFF"/>
                <w:sz w:val="20"/>
                <w:szCs w:val="20"/>
              </w:rPr>
              <w:t>Status</w:t>
            </w:r>
          </w:p>
        </w:tc>
        <w:tc>
          <w:tcPr>
            <w:tcW w:w="3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8A5" w14:textId="77777777" w:rsidR="00D6279F" w:rsidRDefault="00000000">
            <w:r>
              <w:rPr>
                <w:sz w:val="20"/>
                <w:szCs w:val="20"/>
              </w:rPr>
              <w:t>Active</w:t>
            </w:r>
          </w:p>
        </w:tc>
      </w:tr>
    </w:tbl>
    <w:p w14:paraId="35F658A7" w14:textId="77777777" w:rsidR="00D6279F" w:rsidRDefault="00D6279F">
      <w:pPr>
        <w:spacing w:after="120"/>
      </w:pPr>
    </w:p>
    <w:p w14:paraId="35F658A8" w14:textId="77777777" w:rsidR="00D6279F" w:rsidRDefault="00D6279F">
      <w:r>
        <w:br w:type="page"/>
      </w:r>
    </w:p>
    <w:p w14:paraId="10000062" w14:textId="77777777" w:rsidR="00AA0001" w:rsidRDefault="00AA0001">
      <w:pPr>
        <w:pStyle w:val="Heading1"/>
        <w:pBdr>
          <w:bottom w:val="single" w:sz="6" w:space="4" w:color="2E75B6"/>
        </w:pBdr>
      </w:pPr>
      <w:r>
        <w:t>Glossary &amp; Acronyms</w:t>
      </w:r>
    </w:p>
    <w:p w14:paraId="10000063" w14:textId="77777777" w:rsidR="00AA0001" w:rsidRDefault="00AA0001">
      <w:pPr>
        <w:spacing w:before="60" w:after="60"/>
      </w:pPr>
      <w:r>
        <w:t>All technical terms and acronyms used in this document are defined below for reference.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14:paraId="1000005D" w14:textId="77777777">
        <w:tblPrEx>
          <w:tblCellMar>
            <w:top w:w="0" w:type="dxa"/>
            <w:bottom w:w="0" w:type="dxa"/>
          </w:tblCellMar>
        </w:tblPrEx>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1000005E" w14:textId="77777777">
            <w:r>
              <w:rPr>
                <w:b/>
                <w:bCs/>
                <w:color w:val="FFFFFF"/>
                <w:sz w:val="20"/>
                <w:szCs w:val="20"/>
              </w:rPr>
              <w:t>Term / Acronym</w:t>
            </w:r>
          </w:p>
        </w:tc>
        <w:tc>
          <w:tcPr>
            <w:tcW w:w="696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1000005F" w14:textId="77777777">
            <w:r>
              <w:rPr>
                <w:b/>
                <w:bCs/>
                <w:color w:val="FFFFFF"/>
                <w:sz w:val="20"/>
                <w:szCs w:val="20"/>
              </w:rPr>
              <w:t>Definition</w:t>
            </w:r>
          </w:p>
        </w:tc>
      </w:tr>
      <w:tr w14:paraId="10000001"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02" w14:textId="77777777">
            <w:r>
              <w:rPr>
                <w:b/>
                <w:bCs/>
                <w:sz w:val="20"/>
                <w:szCs w:val="20"/>
              </w:rPr>
              <w:t>CAM</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03" w14:textId="77777777">
            <w:r>
              <w:rPr>
                <w:sz w:val="20"/>
                <w:szCs w:val="20"/>
              </w:rPr>
              <w:t>Cooperative Awareness Message. A V2X message broadcast by all road users (vehicles, cyclists, pedestrians) containing their position, speed, heading, and vehicle type. The primary message used by the app to detect nearby road users.</w:t>
            </w:r>
          </w:p>
        </w:tc>
      </w:tr>
      <w:tr w14:paraId="10000005"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06" w14:textId="77777777">
            <w:r>
              <w:rPr>
                <w:b/>
                <w:bCs/>
                <w:sz w:val="20"/>
                <w:szCs w:val="20"/>
              </w:rPr>
              <w:t>DENM</w:t>
            </w:r>
          </w:p>
        </w:tc>
        <w:tc>
          <w:tcPr>
            <w:tcW w:w="6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07" w14:textId="77777777">
            <w:r>
              <w:rPr>
                <w:sz w:val="20"/>
                <w:szCs w:val="20"/>
              </w:rPr>
              <w:t>Decentralized Environmental Notification Message. A V2X event message used to warn other road users of hazards — accidents, roadworks, emergency vehicles, weather conditions. Triggered by a specific event and sent to a defined geographic area.</w:t>
            </w:r>
          </w:p>
        </w:tc>
      </w:tr>
      <w:tr w14:paraId="10000009"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0A" w14:textId="77777777">
            <w:r>
              <w:rPr>
                <w:b/>
                <w:bCs/>
                <w:sz w:val="20"/>
                <w:szCs w:val="20"/>
              </w:rPr>
              <w:t>MAPEM</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0B" w14:textId="77777777">
            <w:r>
              <w:rPr>
                <w:sz w:val="20"/>
                <w:szCs w:val="20"/>
              </w:rPr>
              <w:t>MAP Extended Message. A V2X message describing the physical topology of an intersection: lane positions, widths, connections, and permitted manoeuvres. Published by road-side infrastructure (RSUs).</w:t>
            </w:r>
          </w:p>
        </w:tc>
      </w:tr>
      <w:tr w14:paraId="1000000D"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0E" w14:textId="77777777">
            <w:r>
              <w:rPr>
                <w:b/>
                <w:bCs/>
                <w:sz w:val="20"/>
                <w:szCs w:val="20"/>
              </w:rPr>
              <w:t>SPATEM</w:t>
            </w:r>
          </w:p>
        </w:tc>
        <w:tc>
          <w:tcPr>
            <w:tcW w:w="6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0F" w14:textId="77777777">
            <w:r>
              <w:rPr>
                <w:sz w:val="20"/>
                <w:szCs w:val="20"/>
              </w:rPr>
              <w:t>Signal Phase and Timing Extended Message. A V2X message carrying the current and predicted traffic light phases for each signal group at an intersection. Combined with MAPEM data to give in-vehicle signal phase information.</w:t>
            </w:r>
          </w:p>
        </w:tc>
      </w:tr>
      <w:tr w14:paraId="10000011"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12" w14:textId="77777777">
            <w:r>
              <w:rPr>
                <w:b/>
                <w:bCs/>
                <w:sz w:val="20"/>
                <w:szCs w:val="20"/>
              </w:rPr>
              <w:t>CPM</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13" w14:textId="77777777">
            <w:r>
              <w:rPr>
                <w:sz w:val="20"/>
                <w:szCs w:val="20"/>
              </w:rPr>
              <w:t>Collective Perception Message. A V2X message sent by infrastructure or sensor-equipped vehicles to share detected objects (pedestrians, cyclists, vehicles) with other road users who may not have line of sight.</w:t>
            </w:r>
          </w:p>
        </w:tc>
      </w:tr>
      <w:tr w14:paraId="10000015"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16" w14:textId="77777777">
            <w:r>
              <w:rPr>
                <w:b/>
                <w:bCs/>
                <w:sz w:val="20"/>
                <w:szCs w:val="20"/>
              </w:rPr>
              <w:t>SREM</w:t>
            </w:r>
          </w:p>
        </w:tc>
        <w:tc>
          <w:tcPr>
            <w:tcW w:w="6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17" w14:textId="77777777">
            <w:r>
              <w:rPr>
                <w:sz w:val="20"/>
                <w:szCs w:val="20"/>
              </w:rPr>
              <w:t>Signal Request Message. A V2X message sent by a vehicle (typically public transport or emergency services) to an intersection to request signal priority or preemption.</w:t>
            </w:r>
          </w:p>
        </w:tc>
      </w:tr>
      <w:tr w14:paraId="10000019"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1A" w14:textId="77777777">
            <w:r>
              <w:rPr>
                <w:b/>
                <w:bCs/>
                <w:sz w:val="20"/>
                <w:szCs w:val="20"/>
              </w:rPr>
              <w:t>SSEM</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1B" w14:textId="77777777">
            <w:r>
              <w:rPr>
                <w:sz w:val="20"/>
                <w:szCs w:val="20"/>
              </w:rPr>
              <w:t>Signal Status Message. A V2X message sent by an intersection in response to an SREM, indicating whether a signal priority request has been granted, rejected, or is being processed.</w:t>
            </w:r>
          </w:p>
        </w:tc>
      </w:tr>
      <w:tr w14:paraId="1000001D"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1E" w14:textId="77777777">
            <w:r>
              <w:rPr>
                <w:b/>
                <w:bCs/>
                <w:sz w:val="20"/>
                <w:szCs w:val="20"/>
              </w:rPr>
              <w:t>IVIM</w:t>
            </w:r>
          </w:p>
        </w:tc>
        <w:tc>
          <w:tcPr>
            <w:tcW w:w="6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1F" w14:textId="77777777">
            <w:r>
              <w:rPr>
                <w:sz w:val="20"/>
                <w:szCs w:val="20"/>
              </w:rPr>
              <w:t>In-Vehicle Information Message. A V2X message used to convey road operator information — speed limits, road signs, advisories — in a machine-readable format.</w:t>
            </w:r>
          </w:p>
        </w:tc>
      </w:tr>
      <w:tr w14:paraId="10000021"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22" w14:textId="77777777">
            <w:r>
              <w:rPr>
                <w:b/>
                <w:bCs/>
                <w:sz w:val="20"/>
                <w:szCs w:val="20"/>
              </w:rPr>
              <w:t>V2X</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23" w14:textId="77777777">
            <w:r>
              <w:rPr>
                <w:sz w:val="20"/>
                <w:szCs w:val="20"/>
              </w:rPr>
              <w:t>Vehicle to Everything. The umbrella term for wireless communication between a road user and any other entity: other vehicles (V2V), infrastructure (V2I), pedestrians (V2P), and networks (V2N). In Europe, implemented via the ITS-G5 standard at 5.9 GHz.</w:t>
            </w:r>
          </w:p>
        </w:tc>
      </w:tr>
      <w:tr w14:paraId="10000025"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26" w14:textId="77777777">
            <w:r>
              <w:rPr>
                <w:b/>
                <w:bCs/>
                <w:sz w:val="20"/>
                <w:szCs w:val="20"/>
              </w:rPr>
              <w:t>ITS-G5</w:t>
            </w:r>
          </w:p>
        </w:tc>
        <w:tc>
          <w:tcPr>
            <w:tcW w:w="6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27" w14:textId="77777777">
            <w:r>
              <w:rPr>
                <w:sz w:val="20"/>
                <w:szCs w:val="20"/>
              </w:rPr>
              <w:t>Intelligent Transport Systems at 5.9 GHz. The European standard (based on IEEE 802.11p / DSRC) for short-range, low-latency V2X communication. Used by the micrOBU for direct peer-to-peer messaging without a cellular network.</w:t>
            </w:r>
          </w:p>
        </w:tc>
      </w:tr>
      <w:tr w14:paraId="10000029"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2A" w14:textId="77777777">
            <w:r>
              <w:rPr>
                <w:b/>
                <w:bCs/>
                <w:sz w:val="20"/>
                <w:szCs w:val="20"/>
              </w:rPr>
              <w:t>C-ITS</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2B" w14:textId="77777777">
            <w:r>
              <w:rPr>
                <w:sz w:val="20"/>
                <w:szCs w:val="20"/>
              </w:rPr>
              <w:t>Cooperative Intelligent Transport Systems. Systems in which vehicles and infrastructure share real-time information to improve safety, traffic flow, and efficiency. The broader ecosystem in which V2X operates.</w:t>
            </w:r>
          </w:p>
        </w:tc>
      </w:tr>
      <w:tr w14:paraId="1000002D"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2E" w14:textId="77777777">
            <w:r>
              <w:rPr>
                <w:b/>
                <w:bCs/>
                <w:sz w:val="20"/>
                <w:szCs w:val="20"/>
              </w:rPr>
              <w:t>DSRC</w:t>
            </w:r>
          </w:p>
        </w:tc>
        <w:tc>
          <w:tcPr>
            <w:tcW w:w="6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2F" w14:textId="77777777">
            <w:r>
              <w:rPr>
                <w:sz w:val="20"/>
                <w:szCs w:val="20"/>
              </w:rPr>
              <w:t>Dedicated Short Range Communication. The wireless technology (IEEE 802.11p) underlying ITS-G5. Provides low-latency direct communication between vehicles and infrastructure within approximately 300–1000 m range.</w:t>
            </w:r>
          </w:p>
        </w:tc>
      </w:tr>
      <w:tr w14:paraId="10000031"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32" w14:textId="77777777">
            <w:r>
              <w:rPr>
                <w:b/>
                <w:bCs/>
                <w:sz w:val="20"/>
                <w:szCs w:val="20"/>
              </w:rPr>
              <w:t>OBU</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33" w14:textId="77777777">
            <w:r>
              <w:rPr>
                <w:sz w:val="20"/>
                <w:szCs w:val="20"/>
              </w:rPr>
              <w:t>On-Board Unit. The physical V2X hardware device. In this project, the micrOBU is a compact OBU developed by consider it GmbH and HAW Hamburg, designed to be carried by vulnerable road users such as cyclists and e-bike riders.</w:t>
            </w:r>
          </w:p>
        </w:tc>
      </w:tr>
      <w:tr w14:paraId="10000035"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36" w14:textId="77777777">
            <w:r>
              <w:rPr>
                <w:b/>
                <w:bCs/>
                <w:sz w:val="20"/>
                <w:szCs w:val="20"/>
              </w:rPr>
              <w:t>RSU</w:t>
            </w:r>
          </w:p>
        </w:tc>
        <w:tc>
          <w:tcPr>
            <w:tcW w:w="6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37" w14:textId="77777777">
            <w:r>
              <w:rPr>
                <w:sz w:val="20"/>
                <w:szCs w:val="20"/>
              </w:rPr>
              <w:t>Road Side Unit. A fixed V2X infrastructure unit installed at the roadside (typically at intersections) that communicates with passing vehicles and VRUs. RSUs publish MAPEM, SPATEM, and CPM messages.</w:t>
            </w:r>
          </w:p>
        </w:tc>
      </w:tr>
      <w:tr w14:paraId="10000039"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3A" w14:textId="77777777">
            <w:r>
              <w:rPr>
                <w:b/>
                <w:bCs/>
                <w:sz w:val="20"/>
                <w:szCs w:val="20"/>
              </w:rPr>
              <w:t>VRU</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3B" w14:textId="77777777">
            <w:r>
              <w:rPr>
                <w:sz w:val="20"/>
                <w:szCs w:val="20"/>
              </w:rPr>
              <w:t>Vulnerable Road User. Any road user not protected by a vehicle shell: pedestrians, cyclists, e-bike riders, motorcyclists. VRU protection is the primary application scenario for the micrOBU.</w:t>
            </w:r>
          </w:p>
        </w:tc>
      </w:tr>
      <w:tr w14:paraId="1000003D"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3E" w14:textId="77777777">
            <w:r>
              <w:rPr>
                <w:b/>
                <w:bCs/>
                <w:sz w:val="20"/>
                <w:szCs w:val="20"/>
              </w:rPr>
              <w:t>HMI</w:t>
            </w:r>
          </w:p>
        </w:tc>
        <w:tc>
          <w:tcPr>
            <w:tcW w:w="6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3F" w14:textId="77777777">
            <w:r>
              <w:rPr>
                <w:sz w:val="20"/>
                <w:szCs w:val="20"/>
              </w:rPr>
              <w:t>Human-Machine Interface. Any interface through which a user interacts with or receives information from a system. The Android companion app serves as the HMI for the micrOBU, displaying V2X alerts, connection status, and sensor data.</w:t>
            </w:r>
          </w:p>
        </w:tc>
      </w:tr>
      <w:tr w14:paraId="10000041"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42" w14:textId="77777777">
            <w:r>
              <w:rPr>
                <w:b/>
                <w:bCs/>
                <w:sz w:val="20"/>
                <w:szCs w:val="20"/>
              </w:rPr>
              <w:t>GNSS</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43" w14:textId="77777777">
            <w:r>
              <w:rPr>
                <w:sz w:val="20"/>
                <w:szCs w:val="20"/>
              </w:rPr>
              <w:t>Global Navigation Satellite System. The collective term for satellite-based positioning systems (GPS, GLONASS, Galileo, BeiDou). Used by both the micrOBU hardware and the smartphone to determine position, speed, and heading.</w:t>
            </w:r>
          </w:p>
        </w:tc>
      </w:tr>
      <w:tr w14:paraId="10000045"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46" w14:textId="77777777">
            <w:r>
              <w:rPr>
                <w:b/>
                <w:bCs/>
                <w:sz w:val="20"/>
                <w:szCs w:val="20"/>
              </w:rPr>
              <w:t>IMU</w:t>
            </w:r>
          </w:p>
        </w:tc>
        <w:tc>
          <w:tcPr>
            <w:tcW w:w="6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47" w14:textId="77777777">
            <w:r>
              <w:rPr>
                <w:sz w:val="20"/>
                <w:szCs w:val="20"/>
              </w:rPr>
              <w:t>Inertial Measurement Unit. A sensor combining accelerometers and gyroscopes to measure acceleration and angular velocity. The smartphone’s IMU provides motion data for dead reckoning, orientation detection, and OBU antenna coordination.</w:t>
            </w:r>
          </w:p>
        </w:tc>
      </w:tr>
      <w:tr w14:paraId="10000049"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4A" w14:textId="77777777">
            <w:r>
              <w:rPr>
                <w:b/>
                <w:bCs/>
                <w:sz w:val="20"/>
                <w:szCs w:val="20"/>
              </w:rPr>
              <w:t>MQTT</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4B" w14:textId="77777777">
            <w:r>
              <w:rPr>
                <w:sz w:val="20"/>
                <w:szCs w:val="20"/>
              </w:rPr>
              <w:t>Message Queuing Telemetry Transport. A lightweight publish-subscribe messaging protocol. All communication between the micrOBU and the Android app passes through an MQTT broker (Mosquitto 2.0.11) running on the OBU, accessible on port 1883.</w:t>
            </w:r>
          </w:p>
        </w:tc>
      </w:tr>
      <w:tr w14:paraId="1000004D"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4E" w14:textId="77777777">
            <w:r>
              <w:rPr>
                <w:b/>
                <w:bCs/>
                <w:sz w:val="20"/>
                <w:szCs w:val="20"/>
              </w:rPr>
              <w:t>BLE</w:t>
            </w:r>
          </w:p>
        </w:tc>
        <w:tc>
          <w:tcPr>
            <w:tcW w:w="6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4F" w14:textId="77777777">
            <w:r>
              <w:rPr>
                <w:sz w:val="20"/>
                <w:szCs w:val="20"/>
              </w:rPr>
              <w:t>Bluetooth Low Energy. A power-efficient variant of Bluetooth optimised for short bursts of data. The planned Phase 03 production transport between the micrOBU and the Android phone, with a target connection setup time of ≤ 2 s.</w:t>
            </w:r>
          </w:p>
        </w:tc>
      </w:tr>
      <w:tr w14:paraId="10000051"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52" w14:textId="77777777">
            <w:r>
              <w:rPr>
                <w:b/>
                <w:bCs/>
                <w:sz w:val="20"/>
                <w:szCs w:val="20"/>
              </w:rPr>
              <w:t>MVVM</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53" w14:textId="77777777">
            <w:r>
              <w:rPr>
                <w:sz w:val="20"/>
                <w:szCs w:val="20"/>
              </w:rPr>
              <w:t>Model-View-ViewModel. The Android architecture pattern used throughout the app. The Model (Repository and data sources) is decoupled from the View (Jetpack Compose UI) by a ViewModel that holds and exposes UI state via StateFlow and SharedFlow.</w:t>
            </w:r>
          </w:p>
        </w:tc>
      </w:tr>
      <w:tr w14:paraId="10000055"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56" w14:textId="77777777">
            <w:r>
              <w:rPr>
                <w:b/>
                <w:bCs/>
                <w:sz w:val="20"/>
                <w:szCs w:val="20"/>
              </w:rPr>
              <w:t>PKI</w:t>
            </w:r>
          </w:p>
        </w:tc>
        <w:tc>
          <w:tcPr>
            <w:tcW w:w="6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0000057" w14:textId="77777777">
            <w:r>
              <w:rPr>
                <w:sz w:val="20"/>
                <w:szCs w:val="20"/>
              </w:rPr>
              <w:t>Public Key Infrastructure. A system of cryptographic certificates and keys used to authenticate and sign communications. The micrOBU uses signed V2X messages; the app is responsible for storing and using OBU public keys to verify message authenticity.</w:t>
            </w:r>
          </w:p>
        </w:tc>
      </w:tr>
      <w:tr w14:paraId="10000059"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5A" w14:textId="77777777">
            <w:r>
              <w:rPr>
                <w:b/>
                <w:bCs/>
                <w:sz w:val="20"/>
                <w:szCs w:val="20"/>
              </w:rPr>
              <w:t>HAW</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00005B" w14:textId="77777777">
            <w:r>
              <w:rPr>
                <w:sz w:val="20"/>
                <w:szCs w:val="20"/>
              </w:rPr>
              <w:t>Hamburg University of Applied Sciences (Hochschule für Angewandte Wissenschaften Hamburg). Project owner and research partner, responsible for the micrOBU project coordination and application development.</w:t>
            </w:r>
          </w:p>
        </w:tc>
      </w:tr>
    </w:tbl>
    <w:p w14:paraId="10000065" w14:textId="77777777" w:rsidR="00AA0001" w:rsidRDefault="00AA0001">
      <w:pPr>
        <w:spacing w:after="120"/>
      </w:pPr>
    </w:p>
    <w:p w14:paraId="35F658A9" w14:textId="77777777" w:rsidR="00D6279F" w:rsidRDefault="00000000">
      <w:pPr>
        <w:pStyle w:val="Heading1"/>
        <w:pBdr>
          <w:bottom w:val="single" w:sz="6" w:space="4" w:color="2E75B6"/>
        </w:pBdr>
      </w:pPr>
      <w:r>
        <w:lastRenderedPageBreak/>
        <w:t>0. Project Context &amp; Main Goal</w:t>
      </w:r>
    </w:p>
    <w:p w14:paraId="35F658AA" w14:textId="2F7EC218" w:rsidR="00D6279F" w:rsidRDefault="00000000">
      <w:pPr>
        <w:spacing w:before="60" w:after="60"/>
      </w:pPr>
      <w:r>
        <w:t>The MicrOBU project aims to develop a compact, lightweight on-board unit for vulnerable road users (VRUs); such as cyclists, e-bike riders, and pedestrians; enabling them to participate actively in the V2X (Vehicle-to-Everything) network and thereby improve their safety in traffic.</w:t>
      </w:r>
    </w:p>
    <w:p w14:paraId="35F658AB" w14:textId="77777777" w:rsidR="00D6279F" w:rsidRDefault="00D6279F">
      <w:pPr>
        <w:spacing w:after="120"/>
      </w:pPr>
    </w:p>
    <w:p w14:paraId="35F65A01" w14:textId="3048E8B6" w:rsidR="00067B1C" w:rsidRDefault="00000000">
      <w:pPr>
        <w:pStyle w:val="Heading2"/>
      </w:pPr>
      <w:r>
        <w:t>0.1 Technological Innovation Context (from Project Overview Document CiT/HAW)</w:t>
      </w:r>
    </w:p>
    <w:p w14:paraId="35F65A02" w14:textId="77777777" w:rsidR="00067B1C" w:rsidRDefault="00000000">
      <w:pPr>
        <w:spacing w:before="60" w:after="60"/>
      </w:pPr>
      <w:r>
        <w:t>The micrOBU project represents a significant level of innovation across four domains. The Android companion app is a direct expression of the Software and Integration pillars, and its requirements must be understood in that context.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77403F" w14:paraId="35F65A10"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A11" w14:textId="77777777" w:rsidR="0077403F" w:rsidRDefault="00000000">
            <w:r>
              <w:rPr>
                <w:b/>
                <w:bCs/>
                <w:color w:val="FFFFFF"/>
                <w:sz w:val="20"/>
                <w:szCs w:val="20"/>
              </w:rPr>
              <w:t>Domain</w:t>
            </w:r>
          </w:p>
        </w:tc>
        <w:tc>
          <w:tcPr>
            <w:tcW w:w="696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A12" w14:textId="77777777" w:rsidR="0077403F" w:rsidRDefault="00000000">
            <w:r>
              <w:rPr>
                <w:b/>
                <w:bCs/>
                <w:color w:val="FFFFFF"/>
                <w:sz w:val="20"/>
                <w:szCs w:val="20"/>
              </w:rPr>
              <w:t>Key Innovations &amp; App Implications</w:t>
            </w:r>
          </w:p>
        </w:tc>
      </w:tr>
      <w:tr w:rsidR="0077403F" w14:paraId="35F65A20"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A21" w14:textId="77777777" w:rsidR="0077403F" w:rsidRDefault="00000000">
            <w:r>
              <w:rPr>
                <w:b/>
                <w:bCs/>
                <w:sz w:val="20"/>
                <w:szCs w:val="20"/>
              </w:rPr>
              <w:t>A) Architecture</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A22" w14:textId="77777777" w:rsidR="0077403F" w:rsidRDefault="00000000">
            <w:r>
              <w:rPr>
                <w:sz w:val="20"/>
                <w:szCs w:val="20"/>
              </w:rPr>
              <w:t>Novel resource-sharing architecture between micrOBU and the smartphone (host system). The app must implement cybersecurity measures including verification of signed OBU communications using public key cryptography.</w:t>
            </w:r>
          </w:p>
        </w:tc>
      </w:tr>
      <w:tr w:rsidR="0077403F" w14:paraId="35F65A30"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A31" w14:textId="77777777" w:rsidR="0077403F" w:rsidRDefault="00000000">
            <w:r>
              <w:rPr>
                <w:b/>
                <w:bCs/>
                <w:sz w:val="20"/>
                <w:szCs w:val="20"/>
              </w:rPr>
              <w:t>B) Hardware</w:t>
            </w:r>
          </w:p>
        </w:tc>
        <w:tc>
          <w:tcPr>
            <w:tcW w:w="6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A32" w14:textId="77777777" w:rsidR="0077403F" w:rsidRDefault="00000000">
            <w:r>
              <w:rPr>
                <w:sz w:val="20"/>
                <w:szCs w:val="20"/>
              </w:rPr>
              <w:t>Compact OBU achieved through novel antenna integration and shared carrier hardware. Low weight via minimised battery. Scalable, modular hardware architecture. The app must gracefully support different OBU hardware configurations and firmware versions.</w:t>
            </w:r>
          </w:p>
        </w:tc>
      </w:tr>
      <w:tr w:rsidR="0077403F" w14:paraId="35F65A40"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A41" w14:textId="77777777" w:rsidR="0077403F" w:rsidRDefault="00000000">
            <w:r>
              <w:rPr>
                <w:b/>
                <w:bCs/>
                <w:sz w:val="20"/>
                <w:szCs w:val="20"/>
              </w:rPr>
              <w:t>C) Software</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A42" w14:textId="18FAC9D2" w:rsidR="0077403F" w:rsidRDefault="00000000">
            <w:r>
              <w:rPr>
                <w:sz w:val="20"/>
                <w:szCs w:val="20"/>
              </w:rPr>
              <w:t>Intelligent, adaptive distribution of processing tasks between micrOBU and the smartphone. Dynamic adjustment of OBU antenna characteristics and communication frequency based on traffic conditions, movement, and orientation; coordinated via the app. Application for integrating the carrier system (smartphone) with the micrOBU.</w:t>
            </w:r>
          </w:p>
        </w:tc>
      </w:tr>
      <w:tr w:rsidR="0077403F" w14:paraId="35F65A50"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A51" w14:textId="77777777" w:rsidR="0077403F" w:rsidRDefault="00000000">
            <w:r>
              <w:rPr>
                <w:b/>
                <w:bCs/>
                <w:sz w:val="20"/>
                <w:szCs w:val="20"/>
              </w:rPr>
              <w:t>D) Integration &amp; Application</w:t>
            </w:r>
          </w:p>
        </w:tc>
        <w:tc>
          <w:tcPr>
            <w:tcW w:w="6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A52" w14:textId="77777777" w:rsidR="0077403F" w:rsidRDefault="00000000">
            <w:r>
              <w:rPr>
                <w:sz w:val="20"/>
                <w:szCs w:val="20"/>
              </w:rPr>
              <w:t>Seamless connection to the micrOBU via standardised existing interfaces (Bluetooth, USB). Application scenarios target micromobility users (e-bike riders, cyclists) and pedestrians.</w:t>
            </w:r>
          </w:p>
        </w:tc>
      </w:tr>
    </w:tbl>
    <w:p w14:paraId="35F65A60" w14:textId="77777777" w:rsidR="00067B1C" w:rsidRDefault="00067B1C">
      <w:pPr>
        <w:spacing w:after="120"/>
      </w:pPr>
    </w:p>
    <w:p w14:paraId="35F658AC" w14:textId="77777777" w:rsidR="00D6279F" w:rsidRDefault="00000000">
      <w:pPr>
        <w:pStyle w:val="Heading2"/>
      </w:pPr>
      <w:r>
        <w:t>Main Goal of the Android App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D6279F" w14:paraId="35F658B2" w14:textId="77777777">
        <w:tc>
          <w:tcPr>
            <w:tcW w:w="9360" w:type="dxa"/>
            <w:tcBorders>
              <w:top w:val="single" w:sz="6" w:space="0" w:color="2E75B6"/>
              <w:left w:val="single" w:sz="6" w:space="0" w:color="2E75B6"/>
              <w:bottom w:val="single" w:sz="2" w:space="0" w:color="2E75B6"/>
              <w:right w:val="single" w:sz="2" w:space="0" w:color="2E75B6"/>
            </w:tcBorders>
            <w:shd w:val="clear" w:color="auto" w:fill="D5E8F0"/>
            <w:tcMar>
              <w:top w:w="120" w:type="dxa"/>
              <w:left w:w="200" w:type="dxa"/>
              <w:bottom w:w="120" w:type="dxa"/>
              <w:right w:w="200" w:type="dxa"/>
            </w:tcMar>
          </w:tcPr>
          <w:p w14:paraId="35F658AD" w14:textId="77777777" w:rsidR="00D6279F" w:rsidRDefault="00000000">
            <w:pPr>
              <w:spacing w:before="60" w:after="80"/>
            </w:pPr>
            <w:r>
              <w:rPr>
                <w:b/>
                <w:bCs/>
                <w:color w:val="1A3A5C"/>
              </w:rPr>
              <w:t>Core Purpose</w:t>
            </w:r>
          </w:p>
          <w:p w14:paraId="35F658AE" w14:textId="77777777" w:rsidR="00D6279F" w:rsidRDefault="00000000">
            <w:pPr>
              <w:pStyle w:val="ListParagraph"/>
              <w:numPr>
                <w:ilvl w:val="0"/>
                <w:numId w:val="2"/>
              </w:numPr>
              <w:spacing w:before="30" w:after="30"/>
            </w:pPr>
            <w:r>
              <w:rPr>
                <w:sz w:val="20"/>
                <w:szCs w:val="20"/>
              </w:rPr>
              <w:t>Serve as the primary user interface and intelligent processing hub of the V2X OBU</w:t>
            </w:r>
          </w:p>
          <w:p w14:paraId="35F658AF" w14:textId="77777777" w:rsidR="00D6279F" w:rsidRDefault="00000000">
            <w:pPr>
              <w:pStyle w:val="ListParagraph"/>
              <w:numPr>
                <w:ilvl w:val="0"/>
                <w:numId w:val="2"/>
              </w:numPr>
              <w:spacing w:before="30" w:after="30"/>
            </w:pPr>
            <w:r>
              <w:rPr>
                <w:sz w:val="20"/>
                <w:szCs w:val="20"/>
              </w:rPr>
              <w:t>Bridge communication between the V2X hardware module and the user</w:t>
            </w:r>
          </w:p>
          <w:p w14:paraId="35F658B0" w14:textId="7CD843FE" w:rsidR="00D6279F" w:rsidRDefault="00E44B47">
            <w:pPr>
              <w:pStyle w:val="ListParagraph"/>
              <w:numPr>
                <w:ilvl w:val="0"/>
                <w:numId w:val="2"/>
              </w:numPr>
              <w:spacing w:before="30" w:after="30"/>
            </w:pPr>
            <w:r>
              <w:rPr>
                <w:sz w:val="20"/>
                <w:szCs w:val="20"/>
              </w:rPr>
              <w:t>Minimize power consumption while maximizing situational awareness</w:t>
            </w:r>
          </w:p>
          <w:p w14:paraId="35F658B1" w14:textId="77777777" w:rsidR="00D6279F" w:rsidRDefault="00000000">
            <w:pPr>
              <w:pStyle w:val="ListParagraph"/>
              <w:numPr>
                <w:ilvl w:val="0"/>
                <w:numId w:val="2"/>
              </w:numPr>
              <w:spacing w:before="30" w:after="30"/>
            </w:pPr>
            <w:r>
              <w:rPr>
                <w:sz w:val="20"/>
                <w:szCs w:val="20"/>
              </w:rPr>
              <w:t>Ensure seamless integration into the user's existing mobile ecosystem</w:t>
            </w:r>
          </w:p>
        </w:tc>
      </w:tr>
    </w:tbl>
    <w:p w14:paraId="35F658B3" w14:textId="77777777" w:rsidR="00D6279F" w:rsidRDefault="00D6279F">
      <w:pPr>
        <w:spacing w:after="120"/>
      </w:pPr>
    </w:p>
    <w:p w14:paraId="35F658B4" w14:textId="77777777" w:rsidR="00D6279F" w:rsidRDefault="00000000">
      <w:pPr>
        <w:pStyle w:val="Heading2"/>
      </w:pPr>
      <w:r>
        <w:t>Four Core Pillars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D6279F" w14:paraId="35F658B7" w14:textId="77777777">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8B5" w14:textId="77777777" w:rsidR="00D6279F" w:rsidRDefault="00000000">
            <w:r>
              <w:rPr>
                <w:b/>
                <w:bCs/>
                <w:color w:val="FFFFFF"/>
                <w:sz w:val="20"/>
                <w:szCs w:val="20"/>
              </w:rPr>
              <w:t>Pillar</w:t>
            </w:r>
          </w:p>
        </w:tc>
        <w:tc>
          <w:tcPr>
            <w:tcW w:w="636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8B6" w14:textId="77777777" w:rsidR="00D6279F" w:rsidRDefault="00000000">
            <w:r>
              <w:rPr>
                <w:b/>
                <w:bCs/>
                <w:color w:val="FFFFFF"/>
                <w:sz w:val="20"/>
                <w:szCs w:val="20"/>
              </w:rPr>
              <w:t>Description</w:t>
            </w:r>
          </w:p>
        </w:tc>
      </w:tr>
      <w:tr w:rsidR="00D6279F" w14:paraId="35F658BA"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8B8" w14:textId="77777777" w:rsidR="00D6279F" w:rsidRDefault="00000000">
            <w:r>
              <w:rPr>
                <w:sz w:val="20"/>
                <w:szCs w:val="20"/>
              </w:rPr>
              <w:t>Safety &amp; Real-Time Alerting</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8B9" w14:textId="2410FA11" w:rsidR="00D6279F" w:rsidRDefault="00000000">
            <w:r>
              <w:rPr>
                <w:sz w:val="20"/>
                <w:szCs w:val="20"/>
              </w:rPr>
              <w:t>Receive, process, and present V2X messages (CAM, DENM) from the OBU hardware and translate them into timely warnings; audio, haptic, or visual.</w:t>
            </w:r>
          </w:p>
        </w:tc>
      </w:tr>
      <w:tr w:rsidR="00D6279F" w14:paraId="35F658BD"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8BB" w14:textId="77777777" w:rsidR="00D6279F" w:rsidRDefault="00000000">
            <w:r>
              <w:rPr>
                <w:sz w:val="20"/>
                <w:szCs w:val="20"/>
              </w:rPr>
              <w:lastRenderedPageBreak/>
              <w:t>Offloading OBU Complexity</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8BC" w14:textId="77777777" w:rsidR="00D6279F" w:rsidRDefault="00000000">
            <w:r>
              <w:rPr>
                <w:sz w:val="20"/>
                <w:szCs w:val="20"/>
              </w:rPr>
              <w:t>Leverage the smartphone's processing power, GPS, IMU, and connectivity to reduce the hardware burden on the physical OBU, keeping it compact and lightweight.</w:t>
            </w:r>
          </w:p>
        </w:tc>
      </w:tr>
      <w:tr w:rsidR="00D6279F" w14:paraId="35F658C0"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8BE" w14:textId="77777777" w:rsidR="00D6279F" w:rsidRDefault="00000000">
            <w:r>
              <w:rPr>
                <w:sz w:val="20"/>
                <w:szCs w:val="20"/>
              </w:rPr>
              <w:t>Power-Aware Operation</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8BF" w14:textId="77777777" w:rsidR="00D6279F" w:rsidRDefault="00000000">
            <w:r>
              <w:rPr>
                <w:sz w:val="20"/>
                <w:szCs w:val="20"/>
              </w:rPr>
              <w:t>Operate efficiently in the background with minimal battery drain on both phone and OBU, supporting extended sessions during cycling or riding.</w:t>
            </w:r>
          </w:p>
        </w:tc>
      </w:tr>
      <w:tr w:rsidR="00D6279F" w14:paraId="35F658C3"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8C1" w14:textId="77777777" w:rsidR="00D6279F" w:rsidRDefault="00000000">
            <w:r>
              <w:rPr>
                <w:sz w:val="20"/>
                <w:szCs w:val="20"/>
              </w:rPr>
              <w:t>Seamless User Experience</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8C2" w14:textId="16F7F6EA" w:rsidR="00D6279F" w:rsidRDefault="00000000">
            <w:r>
              <w:rPr>
                <w:sz w:val="20"/>
                <w:szCs w:val="20"/>
              </w:rPr>
              <w:t>Require minimal interaction during use; intelligent background operation with simple setup, so the user can focus entirely on traffic.</w:t>
            </w:r>
          </w:p>
        </w:tc>
      </w:tr>
    </w:tbl>
    <w:p w14:paraId="35F658C4" w14:textId="77777777" w:rsidR="00D6279F" w:rsidRDefault="00D6279F">
      <w:pPr>
        <w:spacing w:after="120"/>
      </w:pPr>
    </w:p>
    <w:p w14:paraId="35F658C5" w14:textId="384F84A8" w:rsidR="00D6279F" w:rsidRDefault="00000000">
      <w:pPr>
        <w:pStyle w:val="Heading1"/>
        <w:pBdr>
          <w:bottom w:val="single" w:sz="6" w:space="4" w:color="2E75B6"/>
        </w:pBdr>
      </w:pPr>
      <w:r>
        <w:t>1. Phase 01 Overview; Data Collection</w:t>
      </w:r>
    </w:p>
    <w:p w14:paraId="35F658C6" w14:textId="77777777" w:rsidR="00D6279F" w:rsidRDefault="00000000">
      <w:pPr>
        <w:spacing w:before="60" w:after="60"/>
      </w:pPr>
      <w:r>
        <w:t>Phase 01 is about building the data foundation of the app: establishing reliable connections to the OBU hardware, harvesting all relevant sensor streams, and providing tools to capture and inspect real-world data for later analysis and algorithm development.</w:t>
      </w:r>
    </w:p>
    <w:p w14:paraId="35F658C7" w14:textId="77777777" w:rsidR="00D6279F" w:rsidRDefault="00D6279F">
      <w:pPr>
        <w:spacing w:after="120"/>
      </w:pPr>
    </w:p>
    <w:p w14:paraId="35F658C8" w14:textId="77777777" w:rsidR="00D6279F" w:rsidRDefault="00000000">
      <w:pPr>
        <w:pStyle w:val="Heading2"/>
      </w:pPr>
      <w:r>
        <w:t>1.1 Test Intersections &amp; Use Cases (Testkreuzung)</w:t>
      </w:r>
    </w:p>
    <w:p w14:paraId="35F658C9" w14:textId="47E47D8E" w:rsidR="00D6279F" w:rsidRDefault="00000000">
      <w:pPr>
        <w:spacing w:before="60" w:after="60"/>
      </w:pPr>
      <w:r>
        <w:t>Based on exchanges with LSBG and HHVA, as well as input from local cyclists, the following intersections have been identified as high-risk traffic accidents and will serve as primary test locations:</w:t>
      </w:r>
    </w:p>
    <w:p w14:paraId="35F658CA" w14:textId="77777777" w:rsidR="00D6279F" w:rsidRDefault="00D6279F">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860"/>
      </w:tblGrid>
      <w:tr w:rsidR="00D6279F" w14:paraId="35F658CD" w14:textId="77777777">
        <w:trPr>
          <w:tblHeader/>
        </w:trPr>
        <w:tc>
          <w:tcPr>
            <w:tcW w:w="25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8CB" w14:textId="77777777" w:rsidR="00D6279F" w:rsidRDefault="00000000">
            <w:r>
              <w:rPr>
                <w:b/>
                <w:bCs/>
                <w:color w:val="FFFFFF"/>
                <w:sz w:val="20"/>
                <w:szCs w:val="20"/>
              </w:rPr>
              <w:t>Intersection</w:t>
            </w:r>
          </w:p>
        </w:tc>
        <w:tc>
          <w:tcPr>
            <w:tcW w:w="686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8CC" w14:textId="77777777" w:rsidR="00D6279F" w:rsidRDefault="00000000">
            <w:r>
              <w:rPr>
                <w:b/>
                <w:bCs/>
                <w:color w:val="FFFFFF"/>
                <w:sz w:val="20"/>
                <w:szCs w:val="20"/>
              </w:rPr>
              <w:t>Status</w:t>
            </w:r>
          </w:p>
        </w:tc>
      </w:tr>
      <w:tr w:rsidR="00D6279F" w14:paraId="35F658D0" w14:textId="77777777">
        <w:tc>
          <w:tcPr>
            <w:tcW w:w="25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8CE" w14:textId="77777777" w:rsidR="00D6279F" w:rsidRDefault="00000000">
            <w:r>
              <w:rPr>
                <w:sz w:val="20"/>
                <w:szCs w:val="20"/>
              </w:rPr>
              <w:t>Kreuzung 1</w:t>
            </w:r>
          </w:p>
        </w:tc>
        <w:tc>
          <w:tcPr>
            <w:tcW w:w="68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8CF" w14:textId="3FE7DADE" w:rsidR="00D6279F" w:rsidRDefault="00000000">
            <w:r>
              <w:rPr>
                <w:sz w:val="20"/>
                <w:szCs w:val="20"/>
              </w:rPr>
              <w:t>To be defined; high accident risk confirmed by stakeholders</w:t>
            </w:r>
          </w:p>
        </w:tc>
      </w:tr>
      <w:tr w:rsidR="00D6279F" w14:paraId="35F658D3" w14:textId="77777777">
        <w:tc>
          <w:tcPr>
            <w:tcW w:w="25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8D1" w14:textId="77777777" w:rsidR="00D6279F" w:rsidRDefault="00000000">
            <w:r>
              <w:rPr>
                <w:sz w:val="20"/>
                <w:szCs w:val="20"/>
              </w:rPr>
              <w:t>Kreuzung 2</w:t>
            </w:r>
          </w:p>
        </w:tc>
        <w:tc>
          <w:tcPr>
            <w:tcW w:w="68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8D2" w14:textId="549542F5" w:rsidR="00D6279F" w:rsidRDefault="00000000">
            <w:r>
              <w:rPr>
                <w:sz w:val="20"/>
                <w:szCs w:val="20"/>
              </w:rPr>
              <w:t>To be defined; high accident risk confirmed by stakeholders</w:t>
            </w:r>
          </w:p>
        </w:tc>
      </w:tr>
    </w:tbl>
    <w:p w14:paraId="35F658D4" w14:textId="77777777" w:rsidR="00D6279F" w:rsidRDefault="00D6279F">
      <w:pPr>
        <w:spacing w:after="120"/>
      </w:pPr>
    </w:p>
    <w:p w14:paraId="35F658D5" w14:textId="77777777" w:rsidR="00D6279F" w:rsidRDefault="00000000">
      <w:pPr>
        <w:spacing w:before="60" w:after="60"/>
      </w:pPr>
      <w:r>
        <w:t>To deliver real-world value, use cases will be tested either directly at these intersections or in a simulated equivalent of the intersection scenario.</w:t>
      </w:r>
    </w:p>
    <w:p w14:paraId="35F658D6" w14:textId="77777777" w:rsidR="00D6279F" w:rsidRDefault="00D6279F">
      <w:pPr>
        <w:spacing w:after="120"/>
      </w:pPr>
    </w:p>
    <w:p w14:paraId="35F658D7" w14:textId="5377AAD0" w:rsidR="00D6279F" w:rsidRDefault="00000000">
      <w:pPr>
        <w:pStyle w:val="Heading3"/>
      </w:pPr>
      <w:r>
        <w:t>Use Case 1;  Mikromobilität (Micro-Mobility)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D6279F" w14:paraId="35F658DE" w14:textId="77777777">
        <w:tc>
          <w:tcPr>
            <w:tcW w:w="9360" w:type="dxa"/>
            <w:tcBorders>
              <w:top w:val="single" w:sz="6" w:space="0" w:color="2E75B6"/>
              <w:left w:val="single" w:sz="6" w:space="0" w:color="2E75B6"/>
              <w:bottom w:val="single" w:sz="2" w:space="0" w:color="2E75B6"/>
              <w:right w:val="single" w:sz="2" w:space="0" w:color="2E75B6"/>
            </w:tcBorders>
            <w:shd w:val="clear" w:color="auto" w:fill="D5E8F0"/>
            <w:tcMar>
              <w:top w:w="120" w:type="dxa"/>
              <w:left w:w="200" w:type="dxa"/>
              <w:bottom w:w="120" w:type="dxa"/>
              <w:right w:w="200" w:type="dxa"/>
            </w:tcMar>
          </w:tcPr>
          <w:p w14:paraId="35F658D8" w14:textId="77777777" w:rsidR="00D6279F" w:rsidRDefault="00000000">
            <w:pPr>
              <w:spacing w:before="60" w:after="80"/>
            </w:pPr>
            <w:r>
              <w:rPr>
                <w:b/>
                <w:bCs/>
                <w:color w:val="1A3A5C"/>
              </w:rPr>
              <w:t>Use Case Details</w:t>
            </w:r>
          </w:p>
          <w:p w14:paraId="35F658D9" w14:textId="77777777" w:rsidR="00D6279F" w:rsidRDefault="00000000">
            <w:pPr>
              <w:pStyle w:val="ListParagraph"/>
              <w:numPr>
                <w:ilvl w:val="0"/>
                <w:numId w:val="2"/>
              </w:numPr>
              <w:spacing w:before="30" w:after="30"/>
            </w:pPr>
            <w:r>
              <w:rPr>
                <w:sz w:val="20"/>
                <w:szCs w:val="20"/>
              </w:rPr>
              <w:t>Owner: HAW Hamburg</w:t>
            </w:r>
          </w:p>
          <w:p w14:paraId="35F658DA" w14:textId="77777777" w:rsidR="00D6279F" w:rsidRDefault="00000000">
            <w:pPr>
              <w:pStyle w:val="ListParagraph"/>
              <w:numPr>
                <w:ilvl w:val="0"/>
                <w:numId w:val="2"/>
              </w:numPr>
              <w:spacing w:before="30" w:after="30"/>
            </w:pPr>
            <w:r>
              <w:rPr>
                <w:sz w:val="20"/>
                <w:szCs w:val="20"/>
              </w:rPr>
              <w:t>Primary Actor: E-bike rider</w:t>
            </w:r>
          </w:p>
          <w:p w14:paraId="35F658DB" w14:textId="77777777" w:rsidR="00D6279F" w:rsidRDefault="00000000">
            <w:pPr>
              <w:pStyle w:val="ListParagraph"/>
              <w:numPr>
                <w:ilvl w:val="0"/>
                <w:numId w:val="2"/>
              </w:numPr>
              <w:spacing w:before="30" w:after="30"/>
            </w:pPr>
            <w:r>
              <w:rPr>
                <w:sz w:val="20"/>
                <w:szCs w:val="20"/>
              </w:rPr>
              <w:t>Secondary Actor: Car driver</w:t>
            </w:r>
          </w:p>
          <w:p w14:paraId="35F658DC" w14:textId="77777777" w:rsidR="00D6279F" w:rsidRDefault="00000000">
            <w:pPr>
              <w:pStyle w:val="ListParagraph"/>
              <w:numPr>
                <w:ilvl w:val="0"/>
                <w:numId w:val="2"/>
              </w:numPr>
              <w:spacing w:before="30" w:after="30"/>
            </w:pPr>
            <w:r>
              <w:rPr>
                <w:sz w:val="20"/>
                <w:szCs w:val="20"/>
              </w:rPr>
              <w:t>Relevant V2X Message: CAM (Cooperative Awareness Message)</w:t>
            </w:r>
          </w:p>
          <w:p w14:paraId="35F658DD" w14:textId="77777777" w:rsidR="00D6279F" w:rsidRDefault="00000000">
            <w:pPr>
              <w:pStyle w:val="ListParagraph"/>
              <w:numPr>
                <w:ilvl w:val="0"/>
                <w:numId w:val="2"/>
              </w:numPr>
              <w:spacing w:before="30" w:after="30"/>
            </w:pPr>
            <w:r>
              <w:rPr>
                <w:sz w:val="20"/>
                <w:szCs w:val="20"/>
              </w:rPr>
              <w:t>Goal: The car driver detects the e-bike rider via an HMI. The e-bike rider can optionally also detect the car driver via an HMI.</w:t>
            </w:r>
          </w:p>
        </w:tc>
      </w:tr>
    </w:tbl>
    <w:p w14:paraId="35F658DF" w14:textId="77777777" w:rsidR="00D6279F" w:rsidRDefault="00D6279F">
      <w:pPr>
        <w:spacing w:after="120"/>
      </w:pPr>
    </w:p>
    <w:p w14:paraId="35F658E0" w14:textId="301829E1" w:rsidR="00D6279F" w:rsidRDefault="00000000">
      <w:pPr>
        <w:pStyle w:val="Heading3"/>
      </w:pPr>
      <w:r>
        <w:t xml:space="preserve">Use Case 1; Flow </w:t>
      </w:r>
    </w:p>
    <w:p w14:paraId="35F658E1" w14:textId="77777777" w:rsidR="00D6279F" w:rsidRDefault="00000000">
      <w:pPr>
        <w:pStyle w:val="ListParagraph"/>
        <w:numPr>
          <w:ilvl w:val="0"/>
          <w:numId w:val="3"/>
        </w:numPr>
        <w:spacing w:before="40" w:after="40"/>
      </w:pPr>
      <w:r>
        <w:t>Car driver attempts to turn right at the intersection.</w:t>
      </w:r>
    </w:p>
    <w:p w14:paraId="35F658E2" w14:textId="77777777" w:rsidR="00D6279F" w:rsidRDefault="00000000">
      <w:pPr>
        <w:pStyle w:val="ListParagraph"/>
        <w:numPr>
          <w:ilvl w:val="0"/>
          <w:numId w:val="3"/>
        </w:numPr>
        <w:spacing w:before="40" w:after="40"/>
      </w:pPr>
      <w:r>
        <w:t>E-bike rider travels along a real or simulated road and crosses the street into which the driver is turning.</w:t>
      </w:r>
    </w:p>
    <w:p w14:paraId="35F658E3" w14:textId="77777777" w:rsidR="00D6279F" w:rsidRDefault="00000000">
      <w:pPr>
        <w:pStyle w:val="ListParagraph"/>
        <w:numPr>
          <w:ilvl w:val="0"/>
          <w:numId w:val="3"/>
        </w:numPr>
        <w:spacing w:before="40" w:after="40"/>
      </w:pPr>
      <w:r>
        <w:lastRenderedPageBreak/>
        <w:t>The HMI of both the car driver and the e-bike rider detects the other road user via CAM messages.</w:t>
      </w:r>
    </w:p>
    <w:p w14:paraId="35F658E4" w14:textId="77777777" w:rsidR="00D6279F" w:rsidRDefault="00D6279F">
      <w:pPr>
        <w:spacing w:after="120"/>
      </w:pPr>
    </w:p>
    <w:p w14:paraId="35F658E5" w14:textId="77777777" w:rsidR="00D6279F" w:rsidRDefault="00000000">
      <w:pPr>
        <w:spacing w:before="60" w:after="60"/>
      </w:pPr>
      <w:r>
        <w:rPr>
          <w:color w:val="555555"/>
        </w:rPr>
        <w:t>Phase 01 data collection at or near these intersections will directly feed into the detection and alerting logic required for this use case.</w:t>
      </w:r>
    </w:p>
    <w:p w14:paraId="35F658E6" w14:textId="77777777" w:rsidR="00D6279F" w:rsidRDefault="00D6279F">
      <w:pPr>
        <w:spacing w:after="120"/>
      </w:pPr>
    </w:p>
    <w:p w14:paraId="35F658E7" w14:textId="77777777" w:rsidR="00D6279F" w:rsidRDefault="00000000">
      <w:pPr>
        <w:pStyle w:val="Heading1"/>
        <w:pBdr>
          <w:bottom w:val="single" w:sz="6" w:space="4" w:color="2E75B6"/>
        </w:pBdr>
      </w:pPr>
      <w:r>
        <w:t>2. Functional Requirements</w:t>
      </w:r>
    </w:p>
    <w:p w14:paraId="35F658E8" w14:textId="77777777" w:rsidR="00D6279F" w:rsidRDefault="00000000">
      <w:pPr>
        <w:pStyle w:val="Heading2"/>
      </w:pPr>
      <w:r>
        <w:t>2.1 Screens &amp; Features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D6279F" w14:paraId="35F658EB" w14:textId="77777777">
        <w:trPr>
          <w:tblHeader/>
        </w:trPr>
        <w:tc>
          <w:tcPr>
            <w:tcW w:w="28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8E9" w14:textId="77777777" w:rsidR="00D6279F" w:rsidRDefault="00000000">
            <w:r>
              <w:rPr>
                <w:b/>
                <w:bCs/>
                <w:color w:val="FFFFFF"/>
                <w:sz w:val="20"/>
                <w:szCs w:val="20"/>
              </w:rPr>
              <w:t>Screen</w:t>
            </w:r>
          </w:p>
        </w:tc>
        <w:tc>
          <w:tcPr>
            <w:tcW w:w="656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8EA" w14:textId="77777777" w:rsidR="00D6279F" w:rsidRDefault="00000000">
            <w:r>
              <w:rPr>
                <w:b/>
                <w:bCs/>
                <w:color w:val="FFFFFF"/>
                <w:sz w:val="20"/>
                <w:szCs w:val="20"/>
              </w:rPr>
              <w:t>Description</w:t>
            </w:r>
          </w:p>
        </w:tc>
      </w:tr>
      <w:tr w:rsidR="00D6279F" w14:paraId="35F658EE"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8EC" w14:textId="77777777" w:rsidR="00D6279F" w:rsidRDefault="00000000">
            <w:r>
              <w:rPr>
                <w:sz w:val="20"/>
                <w:szCs w:val="20"/>
              </w:rPr>
              <w:t>Dashboard / Home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8ED" w14:textId="300CC2B7" w:rsidR="00D6279F" w:rsidRDefault="00000000">
            <w:r>
              <w:rPr>
                <w:sz w:val="20"/>
                <w:szCs w:val="20"/>
              </w:rPr>
              <w:t>Live overview of all active data streams; connection status, GNSS fix quality, IMU activity, MQTT broker status, and active topics at a glance. Animated MQTT connection-state indicator throughout the top bar and dashboard reflecting real broker state: Disconnected / Connecting / Connected / Error. All state indicators update in real time from the live MQTT connection.</w:t>
            </w:r>
          </w:p>
        </w:tc>
      </w:tr>
      <w:tr w:rsidR="00D6279F" w14:paraId="35F658F1"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8EF" w14:textId="77777777" w:rsidR="00D6279F" w:rsidRDefault="00000000">
            <w:r>
              <w:rPr>
                <w:sz w:val="20"/>
                <w:szCs w:val="20"/>
              </w:rPr>
              <w:t>Connection Setup</w:t>
            </w:r>
          </w:p>
        </w:tc>
        <w:tc>
          <w:tcPr>
            <w:tcW w:w="65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8F0" w14:textId="53C1F977" w:rsidR="00D6279F" w:rsidRDefault="00000000">
            <w:r>
              <w:rPr>
                <w:sz w:val="20"/>
                <w:szCs w:val="20"/>
              </w:rPr>
              <w:t>Connect to OBU via USB-C (primary for Phase 02) or Bluetooth (Phase 03 production target). Wi-Fi toggle visible only in developer builds; hidden in production releases. USB-C connection is initiated via Android USB tethering — once plugged in, the app detects the USB network interface and connects to the MQTT broker at the OBU’s tethering IP automatically.</w:t>
            </w:r>
          </w:p>
        </w:tc>
      </w:tr>
      <w:tr w:rsidR="00D6279F" w14:paraId="35F658F4"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8F2" w14:textId="77777777" w:rsidR="00D6279F" w:rsidRDefault="00000000">
            <w:r>
              <w:rPr>
                <w:sz w:val="20"/>
                <w:szCs w:val="20"/>
              </w:rPr>
              <w:t>Sensor Monitor</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8F3" w14:textId="77777777" w:rsidR="00D6279F" w:rsidRDefault="00000000">
            <w:r>
              <w:rPr>
                <w:sz w:val="20"/>
                <w:szCs w:val="20"/>
              </w:rPr>
              <w:t>Real-time readout of all active phone sensors (GNSS, IMU, barometer, etc.) and OBU GNSS side by side for cross-reference.</w:t>
            </w:r>
          </w:p>
        </w:tc>
      </w:tr>
      <w:tr w:rsidR="00D6279F" w14:paraId="35F658F7"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8F5" w14:textId="77777777" w:rsidR="00D6279F" w:rsidRDefault="00000000">
            <w:r>
              <w:rPr>
                <w:sz w:val="20"/>
                <w:szCs w:val="20"/>
              </w:rPr>
              <w:t>V2X Monitor</w:t>
            </w:r>
          </w:p>
        </w:tc>
        <w:tc>
          <w:tcPr>
            <w:tcW w:w="65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8F6" w14:textId="77777777" w:rsidR="00D6279F" w:rsidRDefault="00000000">
            <w:r>
              <w:rPr>
                <w:sz w:val="20"/>
                <w:szCs w:val="20"/>
              </w:rPr>
              <w:t>Live stream of all V2X messages received from the OBU. Messages are grouped by MQTT topic with pretty-printed JSON payload, arrival timestamp, and message counter per topic. An auto-scroll toggle keeps the latest message in view or freezes the list for inspection. Subscribes to OBU topics on connection: sys/state/heartbeat, sys/state/cellular, v2x/rx/obu_gnss, v2x-uca/output/json/cam, v2x-uca/output/json/denm, v2x-uca/output/json/spat, v2x-uca/output/json/map, v2x-uca/output/json/cpm. In Phase 02 the broker is reached over USB-C tethering (primary) or Wi-Fi (dev mode). Phase 02 adds a DENM TX panel: the user can trigger a test DENM use case from the app by publishing a uca-denmctrl JSON message to v2x-uca/input/denmtrg, and verify the OBU’s DENM transmission by monitoring v2x-uca/output/json/denm on this screen. The same screen is reused in Phase 03 when the transport switches to Bluetooth — only the connection layer changes, not the UI.</w:t>
            </w:r>
          </w:p>
        </w:tc>
      </w:tr>
      <w:tr w:rsidR="00D6279F" w14:paraId="35F658FA"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8F8" w14:textId="77777777" w:rsidR="00D6279F" w:rsidRDefault="00000000">
            <w:r>
              <w:rPr>
                <w:sz w:val="20"/>
                <w:szCs w:val="20"/>
              </w:rPr>
              <w:t>Recording Session</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8F9" w14:textId="77777777" w:rsidR="00D6279F" w:rsidRDefault="00000000">
            <w:r>
              <w:rPr>
                <w:sz w:val="20"/>
                <w:szCs w:val="20"/>
              </w:rPr>
              <w:t>Start/stop data capture across all streams simultaneously. Every sensor reading (accelerometer, gyroscope, magnetometer, barometer, GNSS) is written as a timestamped CSV row in real time to internal storage during the session. Persistent, always-visible recording state indicator and live session duration counter throughout the app.</w:t>
            </w:r>
          </w:p>
        </w:tc>
      </w:tr>
      <w:tr w:rsidR="00D6279F" w14:paraId="35F658FD"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8FB" w14:textId="77777777" w:rsidR="00D6279F" w:rsidRDefault="00000000">
            <w:r>
              <w:rPr>
                <w:sz w:val="20"/>
                <w:szCs w:val="20"/>
              </w:rPr>
              <w:t>Session Log / Export</w:t>
            </w:r>
          </w:p>
        </w:tc>
        <w:tc>
          <w:tcPr>
            <w:tcW w:w="65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8FC" w14:textId="77777777" w:rsidR="00D6279F" w:rsidRDefault="00000000">
            <w:r>
              <w:rPr>
                <w:sz w:val="20"/>
                <w:szCs w:val="20"/>
              </w:rPr>
              <w:t>Browse past recording sessions, preview data, export as timestamped CSV. Share via the standard Android share sheet.</w:t>
            </w:r>
          </w:p>
        </w:tc>
      </w:tr>
      <w:tr w:rsidR="00D6279F" w14:paraId="35F65900"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8FE" w14:textId="77777777" w:rsidR="00D6279F" w:rsidRDefault="00000000">
            <w:r>
              <w:rPr>
                <w:sz w:val="20"/>
                <w:szCs w:val="20"/>
              </w:rPr>
              <w:t>Settings</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8FF" w14:textId="77777777" w:rsidR="00D6279F" w:rsidRDefault="00000000">
            <w:r>
              <w:rPr>
                <w:sz w:val="20"/>
                <w:szCs w:val="20"/>
              </w:rPr>
              <w:t>Navigable settings menu: tapping a category opens a dedicated sub-screen rather than scrolling a single long page. Categories: Language, Appearance, Sensors, Units, MQTT Broker (IP, port, username, password — persisted via DataStore), Developer, and About. MQTT broker settings take effect on the next connection attempt without restarting the app.</w:t>
            </w:r>
          </w:p>
        </w:tc>
      </w:tr>
    </w:tbl>
    <w:p w14:paraId="35F65901" w14:textId="77777777" w:rsidR="00D6279F" w:rsidRDefault="00D6279F">
      <w:pPr>
        <w:spacing w:after="120"/>
      </w:pPr>
    </w:p>
    <w:p w14:paraId="35F65902" w14:textId="77777777" w:rsidR="00D6279F" w:rsidRDefault="00000000">
      <w:pPr>
        <w:pStyle w:val="Heading2"/>
      </w:pPr>
      <w:r>
        <w:t>2.2 User Interactions</w:t>
      </w:r>
    </w:p>
    <w:p w14:paraId="35F65903" w14:textId="77777777" w:rsidR="00D6279F" w:rsidRDefault="00000000">
      <w:pPr>
        <w:pStyle w:val="ListParagraph"/>
        <w:numPr>
          <w:ilvl w:val="0"/>
          <w:numId w:val="2"/>
        </w:numPr>
        <w:spacing w:before="40" w:after="40"/>
      </w:pPr>
      <w:r>
        <w:t>One-tap start/stop recording with a persistent recording status indicator</w:t>
      </w:r>
    </w:p>
    <w:p w14:paraId="35F65904" w14:textId="77777777" w:rsidR="00D6279F" w:rsidRDefault="00000000">
      <w:pPr>
        <w:pStyle w:val="ListParagraph"/>
        <w:numPr>
          <w:ilvl w:val="0"/>
          <w:numId w:val="2"/>
        </w:numPr>
        <w:spacing w:before="40" w:after="40"/>
      </w:pPr>
      <w:r>
        <w:t>Manual MQTT topic subscription management (add/remove/filter)</w:t>
      </w:r>
    </w:p>
    <w:p w14:paraId="35F65905" w14:textId="77777777" w:rsidR="00D6279F" w:rsidRDefault="00000000">
      <w:pPr>
        <w:pStyle w:val="ListParagraph"/>
        <w:numPr>
          <w:ilvl w:val="0"/>
          <w:numId w:val="2"/>
        </w:numPr>
        <w:spacing w:before="40" w:after="40"/>
      </w:pPr>
      <w:r>
        <w:t>Bluetooth device pairing and connection management</w:t>
      </w:r>
    </w:p>
    <w:p w14:paraId="35F65906" w14:textId="77777777" w:rsidR="00D6279F" w:rsidRDefault="00000000">
      <w:pPr>
        <w:pStyle w:val="ListParagraph"/>
        <w:numPr>
          <w:ilvl w:val="0"/>
          <w:numId w:val="2"/>
        </w:numPr>
        <w:spacing w:before="40" w:after="40"/>
      </w:pPr>
      <w:r>
        <w:t>Per-sensor enable/disable toggles</w:t>
      </w:r>
    </w:p>
    <w:p w14:paraId="35F65907" w14:textId="77777777" w:rsidR="00D6279F" w:rsidRDefault="00000000">
      <w:pPr>
        <w:pStyle w:val="ListParagraph"/>
        <w:numPr>
          <w:ilvl w:val="0"/>
          <w:numId w:val="2"/>
        </w:numPr>
        <w:spacing w:before="40" w:after="40"/>
      </w:pPr>
      <w:r>
        <w:t>CSV export and sharing from session history</w:t>
      </w:r>
    </w:p>
    <w:p w14:paraId="35F65908" w14:textId="77777777" w:rsidR="00D6279F" w:rsidRDefault="00D6279F">
      <w:pPr>
        <w:spacing w:after="120"/>
      </w:pPr>
    </w:p>
    <w:p w14:paraId="35F65909" w14:textId="77777777" w:rsidR="00D6279F" w:rsidRDefault="00000000">
      <w:pPr>
        <w:pStyle w:val="Heading2"/>
      </w:pPr>
      <w:r>
        <w:t>2.3 Backend, Database &amp; Login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D6279F" w14:paraId="35F6590C" w14:textId="77777777">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0A" w14:textId="77777777" w:rsidR="00D6279F" w:rsidRDefault="00000000">
            <w:r>
              <w:rPr>
                <w:b/>
                <w:bCs/>
                <w:color w:val="FFFFFF"/>
                <w:sz w:val="20"/>
                <w:szCs w:val="20"/>
              </w:rPr>
              <w:t>Concern</w:t>
            </w:r>
          </w:p>
        </w:tc>
        <w:tc>
          <w:tcPr>
            <w:tcW w:w="636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0B" w14:textId="77777777" w:rsidR="00D6279F" w:rsidRDefault="00000000">
            <w:r>
              <w:rPr>
                <w:b/>
                <w:bCs/>
                <w:color w:val="FFFFFF"/>
                <w:sz w:val="20"/>
                <w:szCs w:val="20"/>
              </w:rPr>
              <w:t>Decision</w:t>
            </w:r>
          </w:p>
        </w:tc>
      </w:tr>
      <w:tr w:rsidR="00D6279F" w14:paraId="35F6590F"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0D" w14:textId="77777777" w:rsidR="00D6279F" w:rsidRDefault="00000000">
            <w:r>
              <w:rPr>
                <w:sz w:val="20"/>
                <w:szCs w:val="20"/>
              </w:rPr>
              <w:t>Remote backend</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0E" w14:textId="41CC5E29" w:rsidR="00D6279F" w:rsidRDefault="00000000">
            <w:r>
              <w:rPr>
                <w:sz w:val="20"/>
                <w:szCs w:val="20"/>
              </w:rPr>
              <w:t>None required for Phase 01; fully local and self-contained</w:t>
            </w:r>
          </w:p>
        </w:tc>
      </w:tr>
      <w:tr w:rsidR="00D6279F" w14:paraId="35F65912"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10" w14:textId="77777777" w:rsidR="00D6279F" w:rsidRDefault="00000000">
            <w:r>
              <w:rPr>
                <w:sz w:val="20"/>
                <w:szCs w:val="20"/>
              </w:rPr>
              <w:t>User login / authentication</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11" w14:textId="77777777" w:rsidR="00D6279F" w:rsidRDefault="00000000">
            <w:r>
              <w:rPr>
                <w:sz w:val="20"/>
                <w:szCs w:val="20"/>
              </w:rPr>
              <w:t>Not required for Phase 01</w:t>
            </w:r>
          </w:p>
        </w:tc>
      </w:tr>
      <w:tr w:rsidR="00D6279F" w14:paraId="35F65915"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13" w14:textId="77777777" w:rsidR="00D6279F" w:rsidRDefault="00000000">
            <w:r>
              <w:rPr>
                <w:sz w:val="20"/>
                <w:szCs w:val="20"/>
              </w:rPr>
              <w:lastRenderedPageBreak/>
              <w:t>Local database</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14" w14:textId="6F37969F" w:rsidR="00D6279F" w:rsidRDefault="00000000">
            <w:r>
              <w:rPr>
                <w:sz w:val="20"/>
                <w:szCs w:val="20"/>
              </w:rPr>
              <w:t>Room; for session metadata and file references</w:t>
            </w:r>
          </w:p>
        </w:tc>
      </w:tr>
      <w:tr w:rsidR="00D6279F" w14:paraId="35F65918"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16" w14:textId="77777777" w:rsidR="00D6279F" w:rsidRDefault="00000000">
            <w:r>
              <w:rPr>
                <w:sz w:val="20"/>
                <w:szCs w:val="20"/>
              </w:rPr>
              <w:t>File storage</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17" w14:textId="77777777" w:rsidR="00D6279F" w:rsidRDefault="00000000">
            <w:r>
              <w:rPr>
                <w:sz w:val="20"/>
                <w:szCs w:val="20"/>
              </w:rPr>
              <w:t>Local app-specific storage (scoped storage / MediaStore) for CSV exports</w:t>
            </w:r>
          </w:p>
        </w:tc>
      </w:tr>
      <w:tr w:rsidR="00D6279F" w14:paraId="35F6591B"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19" w14:textId="77777777" w:rsidR="00D6279F" w:rsidRDefault="00000000">
            <w:r>
              <w:rPr>
                <w:sz w:val="20"/>
                <w:szCs w:val="20"/>
              </w:rPr>
              <w:t>MQTT broker</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1A" w14:textId="34728C0C" w:rsidR="00D6279F" w:rsidRDefault="00000000">
            <w:r>
              <w:rPr>
                <w:sz w:val="20"/>
                <w:szCs w:val="20"/>
              </w:rPr>
              <w:t>Runs on the OBU hardware (Mosquitto 2.0.11, port 1883); the app is purely an MQTT client. Phase 01 (complete): broker reachable at 192.168.3.202 over Wi-Fi. Phase 02 (active): USB-C tethering; OBU accessible at Android tethering subnet IP (typically 192.168.42.x). Phase 03 (production): Bluetooth transport.</w:t>
            </w:r>
          </w:p>
        </w:tc>
      </w:tr>
    </w:tbl>
    <w:p w14:paraId="35F6591C" w14:textId="77777777" w:rsidR="00D6279F" w:rsidRDefault="00D6279F">
      <w:pPr>
        <w:spacing w:after="120"/>
      </w:pPr>
    </w:p>
    <w:p w14:paraId="35F6591D" w14:textId="77777777" w:rsidR="00D6279F" w:rsidRDefault="00000000">
      <w:pPr>
        <w:pStyle w:val="Heading1"/>
        <w:pBdr>
          <w:bottom w:val="single" w:sz="6" w:space="4" w:color="2E75B6"/>
        </w:pBdr>
      </w:pPr>
      <w:r>
        <w:t>3. Non-Functional Requirements</w:t>
      </w:r>
    </w:p>
    <w:p w14:paraId="35F6591E" w14:textId="77777777" w:rsidR="00D6279F" w:rsidRDefault="00000000">
      <w:pPr>
        <w:pStyle w:val="Heading2"/>
      </w:pPr>
      <w:r>
        <w:t>3.1 Android Version &amp; Target Devices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D6279F" w14:paraId="35F65921" w14:textId="77777777">
        <w:trPr>
          <w:tblHeader/>
        </w:trPr>
        <w:tc>
          <w:tcPr>
            <w:tcW w:w="28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1F" w14:textId="77777777" w:rsidR="00D6279F" w:rsidRDefault="00000000">
            <w:r>
              <w:rPr>
                <w:b/>
                <w:bCs/>
                <w:color w:val="FFFFFF"/>
                <w:sz w:val="20"/>
                <w:szCs w:val="20"/>
              </w:rPr>
              <w:t>Parameter</w:t>
            </w:r>
          </w:p>
        </w:tc>
        <w:tc>
          <w:tcPr>
            <w:tcW w:w="656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20" w14:textId="77777777" w:rsidR="00D6279F" w:rsidRDefault="00000000">
            <w:r>
              <w:rPr>
                <w:b/>
                <w:bCs/>
                <w:color w:val="FFFFFF"/>
                <w:sz w:val="20"/>
                <w:szCs w:val="20"/>
              </w:rPr>
              <w:t>Value</w:t>
            </w:r>
          </w:p>
        </w:tc>
      </w:tr>
      <w:tr w:rsidR="00D6279F" w14:paraId="35F65924"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22" w14:textId="77777777" w:rsidR="00D6279F" w:rsidRDefault="00000000">
            <w:r>
              <w:rPr>
                <w:sz w:val="20"/>
                <w:szCs w:val="20"/>
              </w:rPr>
              <w:t>Min SDK</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23" w14:textId="5006084F" w:rsidR="00D6279F" w:rsidRDefault="00000000">
            <w:r>
              <w:rPr>
                <w:sz w:val="20"/>
                <w:szCs w:val="20"/>
              </w:rPr>
              <w:t>29 (Android 10); ensures modern Bluetooth APIs, scoped storage, and foreground service behaviour</w:t>
            </w:r>
          </w:p>
        </w:tc>
      </w:tr>
      <w:tr w:rsidR="00D6279F" w14:paraId="35F65927"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25" w14:textId="77777777" w:rsidR="00D6279F" w:rsidRDefault="00000000">
            <w:r>
              <w:rPr>
                <w:sz w:val="20"/>
                <w:szCs w:val="20"/>
              </w:rPr>
              <w:t>Target SDK</w:t>
            </w:r>
          </w:p>
        </w:tc>
        <w:tc>
          <w:tcPr>
            <w:tcW w:w="65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26" w14:textId="605EBAF7" w:rsidR="00D6279F" w:rsidRDefault="00000000">
            <w:r>
              <w:rPr>
                <w:sz w:val="20"/>
                <w:szCs w:val="20"/>
              </w:rPr>
              <w:t>35 (Android 15); latest stable target, Play Store compliant</w:t>
            </w:r>
          </w:p>
        </w:tc>
      </w:tr>
      <w:tr w:rsidR="00D6279F" w14:paraId="35F6592A"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28" w14:textId="77777777" w:rsidR="00D6279F" w:rsidRDefault="00000000">
            <w:r>
              <w:rPr>
                <w:sz w:val="20"/>
                <w:szCs w:val="20"/>
              </w:rPr>
              <w:t>Primary devices</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29" w14:textId="42F0E383" w:rsidR="00D6279F" w:rsidRDefault="00000000">
            <w:r>
              <w:rPr>
                <w:sz w:val="20"/>
                <w:szCs w:val="20"/>
              </w:rPr>
              <w:t>Smartphones; portrait and landscape</w:t>
            </w:r>
          </w:p>
        </w:tc>
      </w:tr>
      <w:tr w:rsidR="00D6279F" w14:paraId="35F6592D"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2B" w14:textId="77777777" w:rsidR="00D6279F" w:rsidRDefault="00000000">
            <w:r>
              <w:rPr>
                <w:sz w:val="20"/>
                <w:szCs w:val="20"/>
              </w:rPr>
              <w:t>Secondary devices</w:t>
            </w:r>
          </w:p>
        </w:tc>
        <w:tc>
          <w:tcPr>
            <w:tcW w:w="65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2C" w14:textId="0CD3CCE7" w:rsidR="00D6279F" w:rsidRDefault="00000000">
            <w:r>
              <w:rPr>
                <w:sz w:val="20"/>
                <w:szCs w:val="20"/>
              </w:rPr>
              <w:t>Tablets; adaptive layout desirable but not a Phase 01 priority</w:t>
            </w:r>
          </w:p>
        </w:tc>
      </w:tr>
      <w:tr w:rsidR="00D6279F" w14:paraId="35F65930"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2E" w14:textId="77777777" w:rsidR="00D6279F" w:rsidRDefault="00000000">
            <w:r>
              <w:rPr>
                <w:sz w:val="20"/>
                <w:szCs w:val="20"/>
              </w:rPr>
              <w:t>Foldables</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2F" w14:textId="77777777" w:rsidR="00D6279F" w:rsidRDefault="00000000">
            <w:r>
              <w:rPr>
                <w:sz w:val="20"/>
                <w:szCs w:val="20"/>
              </w:rPr>
              <w:t>Out of scope for Phase 01</w:t>
            </w:r>
          </w:p>
        </w:tc>
      </w:tr>
    </w:tbl>
    <w:p w14:paraId="35F65931" w14:textId="77777777" w:rsidR="00D6279F" w:rsidRDefault="00D6279F">
      <w:pPr>
        <w:spacing w:after="120"/>
      </w:pPr>
    </w:p>
    <w:p w14:paraId="35F65932" w14:textId="77777777" w:rsidR="00D6279F" w:rsidRDefault="00000000">
      <w:pPr>
        <w:pStyle w:val="Heading2"/>
      </w:pPr>
      <w:r>
        <w:t>3.2 Performance &amp; Offline</w:t>
      </w:r>
    </w:p>
    <w:p w14:paraId="35F65933" w14:textId="069169A4" w:rsidR="00D6279F" w:rsidRDefault="00000000">
      <w:pPr>
        <w:pStyle w:val="ListParagraph"/>
        <w:numPr>
          <w:ilvl w:val="0"/>
          <w:numId w:val="2"/>
        </w:numPr>
        <w:spacing w:before="40" w:after="40"/>
      </w:pPr>
      <w:r>
        <w:t>Sensor polling and MQTT message handling must run in a background foreground service; minimal data loss on screen lock or app backgrounding</w:t>
      </w:r>
    </w:p>
    <w:p w14:paraId="35F65934" w14:textId="210591F0" w:rsidR="00D6279F" w:rsidRDefault="00000000">
      <w:pPr>
        <w:pStyle w:val="ListParagraph"/>
        <w:numPr>
          <w:ilvl w:val="0"/>
          <w:numId w:val="2"/>
        </w:numPr>
        <w:spacing w:before="40" w:after="40"/>
      </w:pPr>
      <w:r>
        <w:t>GNSS + IMU + MQTT simultaneous streaming with minimal perceptible UI lag</w:t>
      </w:r>
    </w:p>
    <w:p w14:paraId="35F65935" w14:textId="5901E7EA" w:rsidR="00D6279F" w:rsidRDefault="00000000">
      <w:pPr>
        <w:pStyle w:val="ListParagraph"/>
        <w:numPr>
          <w:ilvl w:val="0"/>
          <w:numId w:val="2"/>
        </w:numPr>
        <w:spacing w:before="40" w:after="40"/>
      </w:pPr>
      <w:r>
        <w:t>CSV export of a full session must be completed within acceptable time for typical session lengths</w:t>
      </w:r>
    </w:p>
    <w:p w14:paraId="35F65936" w14:textId="51F4DE13" w:rsidR="00D6279F" w:rsidRDefault="00000000">
      <w:pPr>
        <w:pStyle w:val="ListParagraph"/>
        <w:numPr>
          <w:ilvl w:val="0"/>
          <w:numId w:val="2"/>
        </w:numPr>
        <w:spacing w:before="40" w:after="40"/>
      </w:pPr>
      <w:r>
        <w:t>Graceful degradation if a sensor or connection is unavailable; app continues with remaining active streams</w:t>
      </w:r>
    </w:p>
    <w:p w14:paraId="35F65937" w14:textId="08CD130D" w:rsidR="00D6279F" w:rsidRDefault="00000000">
      <w:pPr>
        <w:pStyle w:val="ListParagraph"/>
        <w:numPr>
          <w:ilvl w:val="0"/>
          <w:numId w:val="2"/>
        </w:numPr>
        <w:spacing w:before="40" w:after="40"/>
      </w:pPr>
      <w:r>
        <w:t>Fully offline by design; no internet connection required or used</w:t>
      </w:r>
    </w:p>
    <w:p w14:paraId="35F65938" w14:textId="585945CF" w:rsidR="00D6279F" w:rsidRDefault="00000000">
      <w:pPr>
        <w:pStyle w:val="ListParagraph"/>
        <w:numPr>
          <w:ilvl w:val="0"/>
          <w:numId w:val="2"/>
        </w:numPr>
        <w:spacing w:before="40" w:after="40"/>
      </w:pPr>
      <w:r>
        <w:t>All data always remains on device</w:t>
      </w:r>
    </w:p>
    <w:p w14:paraId="35F65939" w14:textId="77777777" w:rsidR="00D6279F" w:rsidRDefault="00D6279F">
      <w:pPr>
        <w:spacing w:after="120"/>
      </w:pPr>
    </w:p>
    <w:p w14:paraId="35F6593A" w14:textId="77777777" w:rsidR="00D6279F" w:rsidRDefault="00000000">
      <w:pPr>
        <w:pStyle w:val="Heading1"/>
        <w:pBdr>
          <w:bottom w:val="single" w:sz="6" w:space="4" w:color="2E75B6"/>
        </w:pBdr>
      </w:pPr>
      <w:r>
        <w:t>4. Technical Requirements</w:t>
      </w:r>
    </w:p>
    <w:p w14:paraId="35F6593B" w14:textId="3A7AAB79" w:rsidR="00D6279F" w:rsidRDefault="00000000">
      <w:pPr>
        <w:pStyle w:val="Heading2"/>
      </w:pPr>
      <w:r>
        <w:t>4.1 Development Environment (from Google Dev Docs)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D6279F" w14:paraId="35F6593E" w14:textId="77777777">
        <w:trPr>
          <w:tblHeader/>
        </w:trPr>
        <w:tc>
          <w:tcPr>
            <w:tcW w:w="28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3C" w14:textId="77777777" w:rsidR="00D6279F" w:rsidRDefault="00000000">
            <w:r>
              <w:rPr>
                <w:b/>
                <w:bCs/>
                <w:color w:val="FFFFFF"/>
                <w:sz w:val="20"/>
                <w:szCs w:val="20"/>
              </w:rPr>
              <w:t>Tool</w:t>
            </w:r>
          </w:p>
        </w:tc>
        <w:tc>
          <w:tcPr>
            <w:tcW w:w="656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3D" w14:textId="77777777" w:rsidR="00D6279F" w:rsidRDefault="00000000">
            <w:r>
              <w:rPr>
                <w:b/>
                <w:bCs/>
                <w:color w:val="FFFFFF"/>
                <w:sz w:val="20"/>
                <w:szCs w:val="20"/>
              </w:rPr>
              <w:t>Detail</w:t>
            </w:r>
          </w:p>
        </w:tc>
      </w:tr>
      <w:tr w:rsidR="00D6279F" w14:paraId="35F65941"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3F" w14:textId="77777777" w:rsidR="00D6279F" w:rsidRDefault="00000000">
            <w:r>
              <w:rPr>
                <w:sz w:val="20"/>
                <w:szCs w:val="20"/>
              </w:rPr>
              <w:t>IDE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40" w14:textId="19074FD9" w:rsidR="00D6279F" w:rsidRDefault="00000000">
            <w:r>
              <w:rPr>
                <w:sz w:val="20"/>
                <w:szCs w:val="20"/>
              </w:rPr>
              <w:t>Android Studio Panda 4; current stable release</w:t>
            </w:r>
          </w:p>
        </w:tc>
      </w:tr>
      <w:tr w:rsidR="00D6279F" w14:paraId="35F65944"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42" w14:textId="77777777" w:rsidR="00D6279F" w:rsidRDefault="00000000">
            <w:r>
              <w:rPr>
                <w:sz w:val="20"/>
                <w:szCs w:val="20"/>
              </w:rPr>
              <w:t>Language</w:t>
            </w:r>
          </w:p>
        </w:tc>
        <w:tc>
          <w:tcPr>
            <w:tcW w:w="65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43" w14:textId="30EB4495" w:rsidR="00D6279F" w:rsidRDefault="00000000">
            <w:r>
              <w:rPr>
                <w:sz w:val="20"/>
                <w:szCs w:val="20"/>
              </w:rPr>
              <w:t>Kotlin; primary language throughout</w:t>
            </w:r>
          </w:p>
        </w:tc>
      </w:tr>
      <w:tr w:rsidR="00D6279F" w14:paraId="35F65947"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45" w14:textId="77777777" w:rsidR="00D6279F" w:rsidRDefault="00000000">
            <w:r>
              <w:rPr>
                <w:sz w:val="20"/>
                <w:szCs w:val="20"/>
              </w:rPr>
              <w:t>Build system</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46" w14:textId="77777777" w:rsidR="00D6279F" w:rsidRDefault="00000000">
            <w:r>
              <w:rPr>
                <w:sz w:val="20"/>
                <w:szCs w:val="20"/>
              </w:rPr>
              <w:t>Gradle with Version Catalogs (libs.versions.toml)</w:t>
            </w:r>
          </w:p>
        </w:tc>
      </w:tr>
      <w:tr w:rsidR="00D6279F" w14:paraId="35F6594A"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48" w14:textId="77777777" w:rsidR="00D6279F" w:rsidRDefault="00000000">
            <w:r>
              <w:rPr>
                <w:sz w:val="20"/>
                <w:szCs w:val="20"/>
              </w:rPr>
              <w:lastRenderedPageBreak/>
              <w:t>Version control</w:t>
            </w:r>
          </w:p>
        </w:tc>
        <w:tc>
          <w:tcPr>
            <w:tcW w:w="65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49" w14:textId="061AD2B1" w:rsidR="00D6279F" w:rsidRDefault="00000000">
            <w:r>
              <w:rPr>
                <w:sz w:val="20"/>
                <w:szCs w:val="20"/>
              </w:rPr>
              <w:t>Git; feature/* / develop / main branching strategy</w:t>
            </w:r>
          </w:p>
        </w:tc>
      </w:tr>
    </w:tbl>
    <w:p w14:paraId="35F6594B" w14:textId="77777777" w:rsidR="00D6279F" w:rsidRDefault="00D6279F">
      <w:pPr>
        <w:spacing w:after="120"/>
      </w:pPr>
    </w:p>
    <w:p w14:paraId="35F6594C" w14:textId="77777777" w:rsidR="00D6279F" w:rsidRDefault="00000000">
      <w:pPr>
        <w:pStyle w:val="Heading2"/>
      </w:pPr>
      <w:r>
        <w:t>4.2 Architecture</w:t>
      </w:r>
    </w:p>
    <w:p w14:paraId="35F6594D" w14:textId="77777777" w:rsidR="00D6279F" w:rsidRDefault="00000000">
      <w:pPr>
        <w:pStyle w:val="ListParagraph"/>
        <w:numPr>
          <w:ilvl w:val="0"/>
          <w:numId w:val="2"/>
        </w:numPr>
        <w:spacing w:before="40" w:after="40"/>
      </w:pPr>
      <w:r>
        <w:t>MVVM + Repository pattern with ViewModel, StateFlow / SharedFlow</w:t>
      </w:r>
    </w:p>
    <w:p w14:paraId="35F6594E" w14:textId="77777777" w:rsidR="00D6279F" w:rsidRDefault="00000000">
      <w:pPr>
        <w:pStyle w:val="ListParagraph"/>
        <w:numPr>
          <w:ilvl w:val="0"/>
          <w:numId w:val="2"/>
        </w:numPr>
        <w:spacing w:before="40" w:after="40"/>
      </w:pPr>
      <w:r>
        <w:t>Clean separation between data sources and UI</w:t>
      </w:r>
    </w:p>
    <w:p w14:paraId="35F6594F" w14:textId="70960827" w:rsidR="00D6279F" w:rsidRDefault="00000000">
      <w:pPr>
        <w:pStyle w:val="ListParagraph"/>
        <w:numPr>
          <w:ilvl w:val="0"/>
          <w:numId w:val="2"/>
        </w:numPr>
        <w:spacing w:before="40" w:after="40"/>
      </w:pPr>
      <w:r>
        <w:t>Jetpack Compose for all UI; no XML layouts</w:t>
      </w:r>
    </w:p>
    <w:p w14:paraId="35F65A70" w14:textId="77777777" w:rsidR="00067B1C" w:rsidRDefault="00000000">
      <w:pPr>
        <w:pStyle w:val="ListParagraph"/>
        <w:numPr>
          <w:ilvl w:val="0"/>
          <w:numId w:val="2"/>
        </w:numPr>
        <w:spacing w:before="40" w:after="40"/>
      </w:pPr>
      <w:r>
        <w:t>Intelligent, adaptive task distribution: computationally intensive processing (position fusion, DENM analysis) is offloaded from the micrOBU to the smartphone, keeping the hardware compact and power-efficient</w:t>
      </w:r>
    </w:p>
    <w:p w14:paraId="35F65A71" w14:textId="77777777" w:rsidR="00067B1C" w:rsidRDefault="00000000">
      <w:pPr>
        <w:pStyle w:val="ListParagraph"/>
        <w:numPr>
          <w:ilvl w:val="0"/>
          <w:numId w:val="2"/>
        </w:numPr>
        <w:spacing w:before="40" w:after="40"/>
      </w:pPr>
      <w:r>
        <w:t>OBU antenna coordination: the app relays configuration commands to the micrOBU to dynamically adjust antenna directionality and V2X communication frequency based on traffic conditions, device speed, and orientation (derived from IMU and GNSS)</w:t>
      </w:r>
    </w:p>
    <w:p w14:paraId="10000060" w14:textId="77777777" w:rsidR="00D6279F" w:rsidRDefault="00000000">
      <w:pPr>
        <w:pStyle w:val="ListParagraph"/>
        <w:numPr>
          <w:ilvl w:val="0"/>
          <w:numId w:val="1"/>
        </w:numPr>
        <w:spacing w:before="40" w:after="40"/>
      </w:pPr>
      <w:r>
        <w:t>MQTT reconnection: automatic exponential-backoff reconnection to the broker on connection loss. The client retries with increasing delays (1 s, 2 s, 4 s … up to a configurable ceiling) until the broker is reachable again, without user intervention</w:t>
      </w:r>
    </w:p>
    <w:p w14:paraId="35F65950" w14:textId="77777777" w:rsidR="00D6279F" w:rsidRDefault="00D6279F">
      <w:pPr>
        <w:spacing w:after="120"/>
      </w:pPr>
    </w:p>
    <w:p w14:paraId="35F65951" w14:textId="04311EB8" w:rsidR="00D6279F" w:rsidRDefault="00000000">
      <w:pPr>
        <w:pStyle w:val="Heading2"/>
      </w:pPr>
      <w:r>
        <w:t>4.3 Key Libraries (from Google Developer Docs)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3160"/>
        <w:gridCol w:w="4000"/>
      </w:tblGrid>
      <w:tr w:rsidR="00D6279F" w14:paraId="35F65955" w14:textId="77777777">
        <w:trPr>
          <w:tblHeader/>
        </w:trPr>
        <w:tc>
          <w:tcPr>
            <w:tcW w:w="22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52" w14:textId="77777777" w:rsidR="00D6279F" w:rsidRDefault="00000000">
            <w:r>
              <w:rPr>
                <w:b/>
                <w:bCs/>
                <w:color w:val="FFFFFF"/>
                <w:sz w:val="20"/>
                <w:szCs w:val="20"/>
              </w:rPr>
              <w:t>Category</w:t>
            </w:r>
          </w:p>
        </w:tc>
        <w:tc>
          <w:tcPr>
            <w:tcW w:w="316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53" w14:textId="77777777" w:rsidR="00D6279F" w:rsidRDefault="00000000">
            <w:r>
              <w:rPr>
                <w:b/>
                <w:bCs/>
                <w:color w:val="FFFFFF"/>
                <w:sz w:val="20"/>
                <w:szCs w:val="20"/>
              </w:rPr>
              <w:t>Library</w:t>
            </w:r>
          </w:p>
        </w:tc>
        <w:tc>
          <w:tcPr>
            <w:tcW w:w="40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54" w14:textId="77777777" w:rsidR="00D6279F" w:rsidRDefault="00000000">
            <w:r>
              <w:rPr>
                <w:b/>
                <w:bCs/>
                <w:color w:val="FFFFFF"/>
                <w:sz w:val="20"/>
                <w:szCs w:val="20"/>
              </w:rPr>
              <w:t>Purpose</w:t>
            </w:r>
          </w:p>
        </w:tc>
      </w:tr>
      <w:tr w:rsidR="00D6279F" w14:paraId="35F65959"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56" w14:textId="77777777" w:rsidR="00D6279F" w:rsidRDefault="00000000">
            <w:r>
              <w:rPr>
                <w:sz w:val="20"/>
                <w:szCs w:val="20"/>
              </w:rPr>
              <w:t>UI</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57" w14:textId="77777777" w:rsidR="00D6279F" w:rsidRDefault="00000000">
            <w:r>
              <w:rPr>
                <w:sz w:val="20"/>
                <w:szCs w:val="20"/>
              </w:rPr>
              <w:t>Jetpack Compose (BOM) + Material3</w:t>
            </w:r>
          </w:p>
        </w:tc>
        <w:tc>
          <w:tcPr>
            <w:tcW w:w="4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58" w14:textId="77777777" w:rsidR="00D6279F" w:rsidRDefault="00000000">
            <w:r>
              <w:rPr>
                <w:sz w:val="20"/>
                <w:szCs w:val="20"/>
              </w:rPr>
              <w:t>All UI components and theming</w:t>
            </w:r>
          </w:p>
        </w:tc>
      </w:tr>
      <w:tr w:rsidR="00D6279F" w14:paraId="35F6595D"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5A" w14:textId="77777777" w:rsidR="00D6279F" w:rsidRDefault="00000000">
            <w:r>
              <w:rPr>
                <w:sz w:val="20"/>
                <w:szCs w:val="20"/>
              </w:rPr>
              <w:t>Navigation</w:t>
            </w:r>
          </w:p>
        </w:tc>
        <w:tc>
          <w:tcPr>
            <w:tcW w:w="31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5B" w14:textId="77777777" w:rsidR="00D6279F" w:rsidRDefault="00000000">
            <w:r>
              <w:rPr>
                <w:sz w:val="20"/>
                <w:szCs w:val="20"/>
              </w:rPr>
              <w:t>Compose Navigation</w:t>
            </w:r>
          </w:p>
        </w:tc>
        <w:tc>
          <w:tcPr>
            <w:tcW w:w="4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5C" w14:textId="77777777" w:rsidR="00D6279F" w:rsidRDefault="00000000">
            <w:r>
              <w:rPr>
                <w:sz w:val="20"/>
                <w:szCs w:val="20"/>
              </w:rPr>
              <w:t>Screen routing and back-stack</w:t>
            </w:r>
          </w:p>
        </w:tc>
      </w:tr>
      <w:tr w:rsidR="00D6279F" w14:paraId="35F65961"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5E" w14:textId="77777777" w:rsidR="00D6279F" w:rsidRDefault="00000000">
            <w:r>
              <w:rPr>
                <w:sz w:val="20"/>
                <w:szCs w:val="20"/>
              </w:rPr>
              <w:t>Async / Concurrency</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5F" w14:textId="77777777" w:rsidR="00D6279F" w:rsidRDefault="00000000">
            <w:r>
              <w:rPr>
                <w:sz w:val="20"/>
                <w:szCs w:val="20"/>
              </w:rPr>
              <w:t>Kotlin Coroutines + Flow</w:t>
            </w:r>
          </w:p>
        </w:tc>
        <w:tc>
          <w:tcPr>
            <w:tcW w:w="4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60" w14:textId="77777777" w:rsidR="00D6279F" w:rsidRDefault="00000000">
            <w:r>
              <w:rPr>
                <w:sz w:val="20"/>
                <w:szCs w:val="20"/>
              </w:rPr>
              <w:t>Reactive data streams and async ops</w:t>
            </w:r>
          </w:p>
        </w:tc>
      </w:tr>
      <w:tr w:rsidR="00D6279F" w14:paraId="35F65965"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62" w14:textId="77777777" w:rsidR="00D6279F" w:rsidRDefault="00000000">
            <w:r>
              <w:rPr>
                <w:sz w:val="20"/>
                <w:szCs w:val="20"/>
              </w:rPr>
              <w:t>Bluetooth</w:t>
            </w:r>
          </w:p>
        </w:tc>
        <w:tc>
          <w:tcPr>
            <w:tcW w:w="31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63" w14:textId="77777777" w:rsidR="00D6279F" w:rsidRDefault="00000000">
            <w:r>
              <w:rPr>
                <w:sz w:val="20"/>
                <w:szCs w:val="20"/>
              </w:rPr>
              <w:t>Android Bluetooth APIs</w:t>
            </w:r>
          </w:p>
        </w:tc>
        <w:tc>
          <w:tcPr>
            <w:tcW w:w="4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64" w14:textId="77777777" w:rsidR="00D6279F" w:rsidRDefault="00000000">
            <w:r>
              <w:rPr>
                <w:sz w:val="20"/>
                <w:szCs w:val="20"/>
              </w:rPr>
              <w:t>Classic and BLE connection to OBU</w:t>
            </w:r>
          </w:p>
        </w:tc>
      </w:tr>
      <w:tr w:rsidR="00D6279F" w14:paraId="35F65969"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66" w14:textId="77777777" w:rsidR="00D6279F" w:rsidRDefault="00000000">
            <w:r>
              <w:rPr>
                <w:sz w:val="20"/>
                <w:szCs w:val="20"/>
              </w:rPr>
              <w:t>MQTT</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67" w14:textId="2F39315B" w:rsidR="00D6279F" w:rsidRDefault="00ED2744">
            <w:r>
              <w:rPr>
                <w:sz w:val="20"/>
                <w:szCs w:val="20"/>
              </w:rPr>
              <w:t>Eclipse Paho Android Client (org.eclipse.paho:org.eclipse.paho.android.service)</w:t>
            </w:r>
          </w:p>
        </w:tc>
        <w:tc>
          <w:tcPr>
            <w:tcW w:w="4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68" w14:textId="77777777" w:rsidR="00D6279F" w:rsidRDefault="00000000">
            <w:r>
              <w:rPr>
                <w:sz w:val="20"/>
                <w:szCs w:val="20"/>
              </w:rPr>
              <w:t>V2X topic subscription and messaging</w:t>
            </w:r>
          </w:p>
        </w:tc>
      </w:tr>
      <w:tr w:rsidR="00D6279F" w14:paraId="35F6596D"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6A" w14:textId="77777777" w:rsidR="00D6279F" w:rsidRDefault="00000000">
            <w:r>
              <w:rPr>
                <w:sz w:val="20"/>
                <w:szCs w:val="20"/>
              </w:rPr>
              <w:t>Local Database</w:t>
            </w:r>
          </w:p>
        </w:tc>
        <w:tc>
          <w:tcPr>
            <w:tcW w:w="31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6B" w14:textId="77777777" w:rsidR="00D6279F" w:rsidRDefault="00000000">
            <w:r>
              <w:rPr>
                <w:sz w:val="20"/>
                <w:szCs w:val="20"/>
              </w:rPr>
              <w:t>Room</w:t>
            </w:r>
          </w:p>
        </w:tc>
        <w:tc>
          <w:tcPr>
            <w:tcW w:w="4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6C" w14:textId="77777777" w:rsidR="00D6279F" w:rsidRDefault="00000000">
            <w:r>
              <w:rPr>
                <w:sz w:val="20"/>
                <w:szCs w:val="20"/>
              </w:rPr>
              <w:t>Session metadata and file references</w:t>
            </w:r>
          </w:p>
        </w:tc>
      </w:tr>
      <w:tr w:rsidR="00D6279F" w14:paraId="35F65971"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6E" w14:textId="77777777" w:rsidR="00D6279F" w:rsidRDefault="00000000">
            <w:r>
              <w:rPr>
                <w:sz w:val="20"/>
                <w:szCs w:val="20"/>
              </w:rPr>
              <w:t>Sensor Access</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6F" w14:textId="77777777" w:rsidR="00D6279F" w:rsidRDefault="00000000">
            <w:r>
              <w:rPr>
                <w:sz w:val="20"/>
                <w:szCs w:val="20"/>
              </w:rPr>
              <w:t>Android SensorManager</w:t>
            </w:r>
          </w:p>
        </w:tc>
        <w:tc>
          <w:tcPr>
            <w:tcW w:w="4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70" w14:textId="77777777" w:rsidR="00D6279F" w:rsidRDefault="00000000">
            <w:r>
              <w:rPr>
                <w:sz w:val="20"/>
                <w:szCs w:val="20"/>
              </w:rPr>
              <w:t>IMU, barometer, via repository layer</w:t>
            </w:r>
          </w:p>
        </w:tc>
      </w:tr>
      <w:tr w:rsidR="00D6279F" w14:paraId="35F65975"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72" w14:textId="77777777" w:rsidR="00D6279F" w:rsidRDefault="00000000">
            <w:r>
              <w:rPr>
                <w:sz w:val="20"/>
                <w:szCs w:val="20"/>
              </w:rPr>
              <w:t>GNSS</w:t>
            </w:r>
          </w:p>
        </w:tc>
        <w:tc>
          <w:tcPr>
            <w:tcW w:w="31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73" w14:textId="77777777" w:rsidR="00D6279F" w:rsidRDefault="00000000">
            <w:r>
              <w:rPr>
                <w:sz w:val="20"/>
                <w:szCs w:val="20"/>
              </w:rPr>
              <w:t>FusedLocationProviderClient</w:t>
            </w:r>
          </w:p>
        </w:tc>
        <w:tc>
          <w:tcPr>
            <w:tcW w:w="4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74" w14:textId="77777777" w:rsidR="00D6279F" w:rsidRDefault="00000000">
            <w:r>
              <w:rPr>
                <w:sz w:val="20"/>
                <w:szCs w:val="20"/>
              </w:rPr>
              <w:t>Phone GNSS position and speed</w:t>
            </w:r>
          </w:p>
        </w:tc>
      </w:tr>
      <w:tr w:rsidR="00D6279F" w14:paraId="35F65979"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76" w14:textId="77777777" w:rsidR="00D6279F" w:rsidRDefault="00000000">
            <w:r>
              <w:rPr>
                <w:sz w:val="20"/>
                <w:szCs w:val="20"/>
              </w:rPr>
              <w:t>CSV Export</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77" w14:textId="5D8CDBB5" w:rsidR="00D6279F" w:rsidRDefault="00000000">
            <w:r>
              <w:rPr>
                <w:sz w:val="20"/>
                <w:szCs w:val="20"/>
              </w:rPr>
              <w:t>OpenCSV / Custom Kotlin writer</w:t>
            </w:r>
          </w:p>
        </w:tc>
        <w:tc>
          <w:tcPr>
            <w:tcW w:w="4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78" w14:textId="77777777" w:rsidR="00D6279F" w:rsidRDefault="00000000">
            <w:r>
              <w:rPr>
                <w:sz w:val="20"/>
                <w:szCs w:val="20"/>
              </w:rPr>
              <w:t>Timestamped session data export</w:t>
            </w:r>
          </w:p>
        </w:tc>
      </w:tr>
      <w:tr w:rsidR="00D6279F" w14:paraId="35F6597D"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7A" w14:textId="77777777" w:rsidR="00D6279F" w:rsidRDefault="00000000">
            <w:r>
              <w:rPr>
                <w:sz w:val="20"/>
                <w:szCs w:val="20"/>
              </w:rPr>
              <w:t>Dependency Injection</w:t>
            </w:r>
          </w:p>
        </w:tc>
        <w:tc>
          <w:tcPr>
            <w:tcW w:w="31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7B" w14:textId="77777777" w:rsidR="00D6279F" w:rsidRDefault="00000000">
            <w:r>
              <w:rPr>
                <w:sz w:val="20"/>
                <w:szCs w:val="20"/>
              </w:rPr>
              <w:t>Hilt</w:t>
            </w:r>
          </w:p>
        </w:tc>
        <w:tc>
          <w:tcPr>
            <w:tcW w:w="4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7C" w14:textId="77777777" w:rsidR="00D6279F" w:rsidRDefault="00000000">
            <w:r>
              <w:rPr>
                <w:sz w:val="20"/>
                <w:szCs w:val="20"/>
              </w:rPr>
              <w:t>DI framework throughout the app</w:t>
            </w:r>
          </w:p>
        </w:tc>
      </w:tr>
      <w:tr w:rsidR="00D6279F" w14:paraId="35F65981" w14:textId="77777777">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7E" w14:textId="77777777" w:rsidR="00D6279F" w:rsidRDefault="00000000">
            <w:r>
              <w:rPr>
                <w:sz w:val="20"/>
                <w:szCs w:val="20"/>
              </w:rPr>
              <w:t>Permissions</w:t>
            </w:r>
          </w:p>
        </w:tc>
        <w:tc>
          <w:tcPr>
            <w:tcW w:w="31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7F" w14:textId="77777777" w:rsidR="00D6279F" w:rsidRDefault="00000000">
            <w:r>
              <w:rPr>
                <w:sz w:val="20"/>
                <w:szCs w:val="20"/>
              </w:rPr>
              <w:t>Compose-native permission handling</w:t>
            </w:r>
          </w:p>
        </w:tc>
        <w:tc>
          <w:tcPr>
            <w:tcW w:w="4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80" w14:textId="77777777" w:rsidR="00D6279F" w:rsidRDefault="00000000">
            <w:r>
              <w:rPr>
                <w:sz w:val="20"/>
                <w:szCs w:val="20"/>
              </w:rPr>
              <w:t>Runtime permission management</w:t>
            </w:r>
          </w:p>
        </w:tc>
      </w:tr>
      <w:tr w:rsidR="00D6279F" w14:paraId="35F65985" w14:textId="77777777">
        <w:tc>
          <w:tcPr>
            <w:tcW w:w="2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82" w14:textId="77777777" w:rsidR="00D6279F" w:rsidRDefault="00000000">
            <w:r>
              <w:rPr>
                <w:sz w:val="20"/>
                <w:szCs w:val="20"/>
              </w:rPr>
              <w:t>Logging (dev)</w:t>
            </w:r>
          </w:p>
        </w:tc>
        <w:tc>
          <w:tcPr>
            <w:tcW w:w="31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83" w14:textId="77777777" w:rsidR="00D6279F" w:rsidRDefault="00000000">
            <w:r>
              <w:rPr>
                <w:sz w:val="20"/>
                <w:szCs w:val="20"/>
              </w:rPr>
              <w:t>Timber</w:t>
            </w:r>
          </w:p>
        </w:tc>
        <w:tc>
          <w:tcPr>
            <w:tcW w:w="4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84" w14:textId="77777777" w:rsidR="00D6279F" w:rsidRDefault="00000000">
            <w:r>
              <w:rPr>
                <w:sz w:val="20"/>
                <w:szCs w:val="20"/>
              </w:rPr>
              <w:t>Debug and development logging</w:t>
            </w:r>
          </w:p>
        </w:tc>
      </w:tr>
    </w:tbl>
    <w:p w14:paraId="35F65986" w14:textId="77777777" w:rsidR="00D6279F" w:rsidRDefault="00D6279F">
      <w:pPr>
        <w:spacing w:after="120"/>
      </w:pPr>
    </w:p>
    <w:p w14:paraId="35F65B00" w14:textId="3C3C31EF" w:rsidR="00067B1C" w:rsidRDefault="00000000">
      <w:pPr>
        <w:pStyle w:val="Heading2"/>
      </w:pPr>
      <w:r>
        <w:t>4.4 Security Requirements (future)</w:t>
      </w:r>
    </w:p>
    <w:p w14:paraId="35F65B01" w14:textId="77777777" w:rsidR="00067B1C" w:rsidRDefault="00000000">
      <w:pPr>
        <w:spacing w:before="60" w:after="60"/>
      </w:pPr>
      <w:r>
        <w:t>The micrOBU project mandates cybersecurity as a core system property. Communications between the OBU hardware and the companion app must be signed and verifiable. The app is responsible for holding and managing the public keys used to authenticate OBU-originated messages, ensuring that safety-critical V2X data (CAM, DENM) cannot be spoofed or tampered with in transit.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77403F" w14:paraId="35F65B10" w14:textId="77777777">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B11" w14:textId="77777777" w:rsidR="0077403F" w:rsidRDefault="00000000">
            <w:r>
              <w:rPr>
                <w:b/>
                <w:bCs/>
                <w:color w:val="FFFFFF"/>
                <w:sz w:val="20"/>
                <w:szCs w:val="20"/>
              </w:rPr>
              <w:lastRenderedPageBreak/>
              <w:t>Requirement</w:t>
            </w:r>
          </w:p>
        </w:tc>
        <w:tc>
          <w:tcPr>
            <w:tcW w:w="636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B12" w14:textId="77777777" w:rsidR="0077403F" w:rsidRDefault="00000000">
            <w:r>
              <w:rPr>
                <w:b/>
                <w:bCs/>
                <w:color w:val="FFFFFF"/>
                <w:sz w:val="20"/>
                <w:szCs w:val="20"/>
              </w:rPr>
              <w:t>Detail &amp; Implementation Note</w:t>
            </w:r>
          </w:p>
        </w:tc>
      </w:tr>
      <w:tr w:rsidR="0077403F" w14:paraId="35F65B20"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B21" w14:textId="77777777" w:rsidR="0077403F" w:rsidRDefault="00000000">
            <w:r>
              <w:rPr>
                <w:sz w:val="20"/>
                <w:szCs w:val="20"/>
              </w:rPr>
              <w:t>Signed OBU message verification</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B22" w14:textId="77777777" w:rsidR="0077403F" w:rsidRDefault="00000000">
            <w:r>
              <w:rPr>
                <w:sz w:val="20"/>
                <w:szCs w:val="20"/>
              </w:rPr>
              <w:t>All messages received from the OBU must carry a digital signature. The app verifies signatures using the OBU’s public key before processing safety-critical data. Use Android Keystore API for secure key storage; BouncyCastle (already bundled via MQTT client) for ECDSA/RSA verification.</w:t>
            </w:r>
          </w:p>
        </w:tc>
      </w:tr>
      <w:tr w:rsidR="0077403F" w14:paraId="35F65B30"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B31" w14:textId="77777777" w:rsidR="0077403F" w:rsidRDefault="00000000">
            <w:r>
              <w:rPr>
                <w:sz w:val="20"/>
                <w:szCs w:val="20"/>
              </w:rPr>
              <w:t>Public key provisioning</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B32" w14:textId="1E8559ED" w:rsidR="0077403F" w:rsidRDefault="00000000">
            <w:r>
              <w:rPr>
                <w:sz w:val="20"/>
                <w:szCs w:val="20"/>
              </w:rPr>
              <w:t>The Settings screen must expose a key management flow: import OBU public key (QR code or file), inspect current trusted keys, and revoke/replace keys. Keys stored in Android Keystore or encrypted SharedPreferences. Exact protocol provisioning to be defined in collaboration with HAW Hamburg.</w:t>
            </w:r>
          </w:p>
        </w:tc>
      </w:tr>
      <w:tr w:rsidR="0077403F" w14:paraId="35F65B40"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B41" w14:textId="77777777" w:rsidR="0077403F" w:rsidRDefault="00000000">
            <w:r>
              <w:rPr>
                <w:sz w:val="20"/>
                <w:szCs w:val="20"/>
              </w:rPr>
              <w:t>Failure handling for invalid signatures</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B42" w14:textId="77777777" w:rsidR="0077403F" w:rsidRDefault="00000000">
            <w:r>
              <w:rPr>
                <w:sz w:val="20"/>
                <w:szCs w:val="20"/>
              </w:rPr>
              <w:t>Messages that fail signature verification must be silently dropped and logged (never surfaced as safety alerts). A persistent warning indicator must be shown in the Dashboard if verification failures exceed a configurable threshold, signalling a potential security event.</w:t>
            </w:r>
          </w:p>
        </w:tc>
      </w:tr>
      <w:tr w:rsidR="0077403F" w14:paraId="35F65B50"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B51" w14:textId="77777777" w:rsidR="0077403F" w:rsidRDefault="00000000">
            <w:r>
              <w:rPr>
                <w:sz w:val="20"/>
                <w:szCs w:val="20"/>
              </w:rPr>
              <w:t>No internet security dependency</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B52" w14:textId="77777777" w:rsidR="0077403F" w:rsidRDefault="00000000">
            <w:r>
              <w:rPr>
                <w:sz w:val="20"/>
                <w:szCs w:val="20"/>
              </w:rPr>
              <w:t>The fully offline design (Section 3.2) means all cryptographic operations run on-device with no reliance on online certificate revocation or cloud-based trust services. Public key trust anchors must be manually provisioned and managed within the app.</w:t>
            </w:r>
          </w:p>
        </w:tc>
      </w:tr>
    </w:tbl>
    <w:p w14:paraId="35F65B60" w14:textId="77777777" w:rsidR="00067B1C" w:rsidRDefault="00067B1C">
      <w:pPr>
        <w:spacing w:after="120"/>
      </w:pPr>
    </w:p>
    <w:p w14:paraId="35F65987" w14:textId="48443B1D" w:rsidR="00D6279F" w:rsidRDefault="00000000">
      <w:pPr>
        <w:pStyle w:val="Heading1"/>
        <w:pBdr>
          <w:bottom w:val="single" w:sz="6" w:space="4" w:color="2E75B6"/>
        </w:pBdr>
      </w:pPr>
      <w:r>
        <w:t>5. Design Requirements (to-do)</w:t>
      </w:r>
    </w:p>
    <w:p w14:paraId="35F65988" w14:textId="77777777" w:rsidR="00D6279F" w:rsidRDefault="00000000">
      <w:pPr>
        <w:pStyle w:val="Heading2"/>
      </w:pPr>
      <w:r>
        <w:t>5.1 Visual Language</w:t>
      </w:r>
    </w:p>
    <w:p w14:paraId="35F65989" w14:textId="76DF168D" w:rsidR="00D6279F" w:rsidRDefault="00000000">
      <w:pPr>
        <w:pStyle w:val="ListParagraph"/>
        <w:numPr>
          <w:ilvl w:val="0"/>
          <w:numId w:val="2"/>
        </w:numPr>
        <w:spacing w:before="40" w:after="40"/>
      </w:pPr>
      <w:r>
        <w:t>Material Design 3 throughout; dynamic color, updated typography scale, M3 components</w:t>
      </w:r>
    </w:p>
    <w:p w14:paraId="35F6598A" w14:textId="77BE8223" w:rsidR="00D6279F" w:rsidRDefault="00000000">
      <w:pPr>
        <w:pStyle w:val="ListParagraph"/>
        <w:numPr>
          <w:ilvl w:val="0"/>
          <w:numId w:val="2"/>
        </w:numPr>
        <w:spacing w:before="40" w:after="40"/>
      </w:pPr>
      <w:r>
        <w:t>Dark mode first; the app is frequently used outdoors and glanced at while in motion; dark UI reduces glare and improves readability</w:t>
      </w:r>
    </w:p>
    <w:p w14:paraId="35F6598B" w14:textId="77777777" w:rsidR="00D6279F" w:rsidRDefault="00000000">
      <w:pPr>
        <w:pStyle w:val="ListParagraph"/>
        <w:numPr>
          <w:ilvl w:val="0"/>
          <w:numId w:val="2"/>
        </w:numPr>
        <w:spacing w:before="40" w:after="40"/>
      </w:pPr>
      <w:r>
        <w:t>Light mode supported as a secondary, switchable theme</w:t>
      </w:r>
    </w:p>
    <w:p w14:paraId="35F6598C" w14:textId="77777777" w:rsidR="00D6279F" w:rsidRDefault="00D6279F">
      <w:pPr>
        <w:spacing w:after="120"/>
      </w:pPr>
    </w:p>
    <w:p w14:paraId="35F6598D" w14:textId="7C9CA75D" w:rsidR="00D6279F" w:rsidRDefault="00000000">
      <w:pPr>
        <w:pStyle w:val="Heading2"/>
      </w:pPr>
      <w:r>
        <w:t xml:space="preserve">5.2 System Bar &amp; Edge-to-Edge </w:t>
      </w:r>
    </w:p>
    <w:p w14:paraId="35F6598E" w14:textId="77777777" w:rsidR="00D6279F" w:rsidRDefault="00000000">
      <w:pPr>
        <w:pStyle w:val="ListParagraph"/>
        <w:numPr>
          <w:ilvl w:val="0"/>
          <w:numId w:val="2"/>
        </w:numPr>
        <w:spacing w:before="40" w:after="40"/>
      </w:pPr>
      <w:r>
        <w:t>Full edge-to-edge display enforced (WindowCompat.setDecorFitsSystemWindows = false)</w:t>
      </w:r>
    </w:p>
    <w:p w14:paraId="35F6598F" w14:textId="77777777" w:rsidR="00D6279F" w:rsidRDefault="00000000">
      <w:pPr>
        <w:pStyle w:val="ListParagraph"/>
        <w:numPr>
          <w:ilvl w:val="0"/>
          <w:numId w:val="2"/>
        </w:numPr>
        <w:spacing w:before="40" w:after="40"/>
      </w:pPr>
      <w:r>
        <w:t>Proper inset handling via windowInsetsPadding in Compose for all screens</w:t>
      </w:r>
    </w:p>
    <w:p w14:paraId="35F65990" w14:textId="77777777" w:rsidR="00D6279F" w:rsidRDefault="00000000">
      <w:pPr>
        <w:pStyle w:val="ListParagraph"/>
        <w:numPr>
          <w:ilvl w:val="0"/>
          <w:numId w:val="2"/>
        </w:numPr>
        <w:spacing w:before="40" w:after="40"/>
      </w:pPr>
      <w:r>
        <w:t>Status bar and navigation bar styled to be transparent or appropriately coloured per screen</w:t>
      </w:r>
    </w:p>
    <w:p w14:paraId="35F65991" w14:textId="77777777" w:rsidR="00D6279F" w:rsidRDefault="00D6279F">
      <w:pPr>
        <w:spacing w:after="120"/>
      </w:pPr>
    </w:p>
    <w:p w14:paraId="35F65992" w14:textId="77777777" w:rsidR="00D6279F" w:rsidRDefault="00000000">
      <w:pPr>
        <w:pStyle w:val="Heading2"/>
      </w:pPr>
      <w:r>
        <w:t>5.3 UX Principles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D6279F" w14:paraId="35F65995" w14:textId="77777777">
        <w:trPr>
          <w:tblHeader/>
        </w:trPr>
        <w:tc>
          <w:tcPr>
            <w:tcW w:w="28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93" w14:textId="77777777" w:rsidR="00D6279F" w:rsidRDefault="00000000">
            <w:r>
              <w:rPr>
                <w:b/>
                <w:bCs/>
                <w:color w:val="FFFFFF"/>
                <w:sz w:val="20"/>
                <w:szCs w:val="20"/>
              </w:rPr>
              <w:t>Principle</w:t>
            </w:r>
          </w:p>
        </w:tc>
        <w:tc>
          <w:tcPr>
            <w:tcW w:w="656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94" w14:textId="77777777" w:rsidR="00D6279F" w:rsidRDefault="00000000">
            <w:r>
              <w:rPr>
                <w:b/>
                <w:bCs/>
                <w:color w:val="FFFFFF"/>
                <w:sz w:val="20"/>
                <w:szCs w:val="20"/>
              </w:rPr>
              <w:t>Description</w:t>
            </w:r>
          </w:p>
        </w:tc>
      </w:tr>
      <w:tr w:rsidR="00D6279F" w14:paraId="35F65998"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96" w14:textId="77777777" w:rsidR="00D6279F" w:rsidRDefault="00000000">
            <w:r>
              <w:rPr>
                <w:sz w:val="20"/>
                <w:szCs w:val="20"/>
              </w:rPr>
              <w:t>Glanceability</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97" w14:textId="77777777" w:rsidR="00D6279F" w:rsidRDefault="00000000">
            <w:r>
              <w:rPr>
                <w:sz w:val="20"/>
                <w:szCs w:val="20"/>
              </w:rPr>
              <w:t>Critical status info (connection state, recording status, GNSS fix quality) must be readable at a glance, even while in motion.</w:t>
            </w:r>
          </w:p>
        </w:tc>
      </w:tr>
      <w:tr w:rsidR="00D6279F" w14:paraId="35F6599B"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99" w14:textId="77777777" w:rsidR="00D6279F" w:rsidRDefault="00000000">
            <w:r>
              <w:rPr>
                <w:sz w:val="20"/>
                <w:szCs w:val="20"/>
              </w:rPr>
              <w:t>Minimal interaction during use</w:t>
            </w:r>
          </w:p>
        </w:tc>
        <w:tc>
          <w:tcPr>
            <w:tcW w:w="65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9A" w14:textId="4E33C576" w:rsidR="00D6279F" w:rsidRDefault="00000000">
            <w:r>
              <w:rPr>
                <w:sz w:val="20"/>
                <w:szCs w:val="20"/>
              </w:rPr>
              <w:t>The app should largely run itself once a session is started; the user should not need to interact with it while cycling or riding.</w:t>
            </w:r>
          </w:p>
        </w:tc>
      </w:tr>
      <w:tr w:rsidR="00D6279F" w14:paraId="35F6599E"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9C" w14:textId="77777777" w:rsidR="00D6279F" w:rsidRDefault="00000000">
            <w:r>
              <w:rPr>
                <w:sz w:val="20"/>
                <w:szCs w:val="20"/>
              </w:rPr>
              <w:lastRenderedPageBreak/>
              <w:t>Clear feedback</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9D" w14:textId="16EDAD48" w:rsidR="00D6279F" w:rsidRDefault="00000000">
            <w:r>
              <w:rPr>
                <w:sz w:val="20"/>
                <w:szCs w:val="20"/>
              </w:rPr>
              <w:t>Every connection state, error, or data gap must be visually communicated; never silent. Use colour, iconography, and short text labels.</w:t>
            </w:r>
          </w:p>
        </w:tc>
      </w:tr>
      <w:tr w:rsidR="00D6279F" w14:paraId="35F659A1"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9F" w14:textId="77777777" w:rsidR="00D6279F" w:rsidRDefault="00000000">
            <w:r>
              <w:rPr>
                <w:sz w:val="20"/>
                <w:szCs w:val="20"/>
              </w:rPr>
              <w:t>Low friction setup</w:t>
            </w:r>
          </w:p>
        </w:tc>
        <w:tc>
          <w:tcPr>
            <w:tcW w:w="65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A0" w14:textId="0AFA381F" w:rsidR="00D6279F" w:rsidRDefault="00000000">
            <w:r>
              <w:rPr>
                <w:sz w:val="20"/>
                <w:szCs w:val="20"/>
              </w:rPr>
              <w:t>Onboarding and initial connection should be (ideally) completable in under one minute.</w:t>
            </w:r>
          </w:p>
        </w:tc>
      </w:tr>
    </w:tbl>
    <w:p w14:paraId="35F659A2" w14:textId="77777777" w:rsidR="00D6279F" w:rsidRDefault="00D6279F">
      <w:pPr>
        <w:spacing w:after="120"/>
      </w:pPr>
    </w:p>
    <w:p w14:paraId="35F659A3" w14:textId="77777777" w:rsidR="00D6279F" w:rsidRDefault="00000000">
      <w:pPr>
        <w:pStyle w:val="Heading2"/>
      </w:pPr>
      <w:r>
        <w:t>5.4 Wireframes &amp; Mockups</w:t>
      </w:r>
    </w:p>
    <w:p w14:paraId="54A846B4" w14:textId="332A7D76" w:rsidR="000D53C7" w:rsidRDefault="00000000" w:rsidP="000D53C7">
      <w:pPr>
        <w:spacing w:before="60" w:after="60"/>
      </w:pPr>
      <w:r>
        <w:t>Wireframes and high-fidelity mockups are to be produced as a next step. Recommended tool: Figma with the Material Design 3 Figma kit for fidelity and handoff consistency.</w:t>
      </w:r>
    </w:p>
    <w:p w14:paraId="772DCD50" w14:textId="46A231A4" w:rsidR="000D53C7" w:rsidRDefault="000D53C7" w:rsidP="000D53C7">
      <w:r>
        <w:br w:type="page"/>
      </w:r>
    </w:p>
    <w:p w14:paraId="35F659A6" w14:textId="23998C4E" w:rsidR="00D6279F" w:rsidRDefault="00000000">
      <w:pPr>
        <w:pStyle w:val="Heading1"/>
        <w:pBdr>
          <w:bottom w:val="single" w:sz="6" w:space="4" w:color="2E75B6"/>
        </w:pBdr>
      </w:pPr>
      <w:r>
        <w:lastRenderedPageBreak/>
        <w:t>6. Sensor Data Streams; Phase 01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D6279F" w14:paraId="35F659A9" w14:textId="77777777">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A7" w14:textId="77777777" w:rsidR="00D6279F" w:rsidRDefault="00000000">
            <w:r>
              <w:rPr>
                <w:b/>
                <w:bCs/>
                <w:color w:val="FFFFFF"/>
                <w:sz w:val="20"/>
                <w:szCs w:val="20"/>
              </w:rPr>
              <w:t>Source</w:t>
            </w:r>
          </w:p>
        </w:tc>
        <w:tc>
          <w:tcPr>
            <w:tcW w:w="636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A8" w14:textId="77777777" w:rsidR="00D6279F" w:rsidRDefault="00000000">
            <w:r>
              <w:rPr>
                <w:b/>
                <w:bCs/>
                <w:color w:val="FFFFFF"/>
                <w:sz w:val="20"/>
                <w:szCs w:val="20"/>
              </w:rPr>
              <w:t>Data / Parameters</w:t>
            </w:r>
          </w:p>
        </w:tc>
      </w:tr>
      <w:tr w:rsidR="00D6279F" w14:paraId="35F659AC"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AA" w14:textId="77777777" w:rsidR="00D6279F" w:rsidRDefault="00000000">
            <w:r>
              <w:rPr>
                <w:sz w:val="20"/>
                <w:szCs w:val="20"/>
              </w:rPr>
              <w:t>Phone GNSS</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AB" w14:textId="77777777" w:rsidR="00D6279F" w:rsidRDefault="00000000">
            <w:r>
              <w:rPr>
                <w:sz w:val="20"/>
                <w:szCs w:val="20"/>
              </w:rPr>
              <w:t>Position (lat/lon), speed, heading, accuracy, fix quality</w:t>
            </w:r>
          </w:p>
        </w:tc>
      </w:tr>
      <w:tr w:rsidR="00D6279F" w14:paraId="35F659AF"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AD" w14:textId="77777777" w:rsidR="00D6279F" w:rsidRDefault="00000000">
            <w:r>
              <w:rPr>
                <w:sz w:val="20"/>
                <w:szCs w:val="20"/>
              </w:rPr>
              <w:t>OBU GNSS</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AE" w14:textId="0382D3AC" w:rsidR="00D6279F" w:rsidRDefault="00000000">
            <w:r>
              <w:rPr>
                <w:sz w:val="20"/>
                <w:szCs w:val="20"/>
              </w:rPr>
              <w:t>Position (lat/lon), speed, heading; for cross-reference and redundancy</w:t>
            </w:r>
          </w:p>
        </w:tc>
      </w:tr>
      <w:tr w:rsidR="00D6279F" w14:paraId="35F659B2"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B0" w14:textId="71BD3941" w:rsidR="00D6279F" w:rsidRDefault="00000000">
            <w:r>
              <w:rPr>
                <w:sz w:val="20"/>
                <w:szCs w:val="20"/>
              </w:rPr>
              <w:t>Phone IMU; Accelerometer</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B1" w14:textId="77777777" w:rsidR="00D6279F" w:rsidRDefault="00000000">
            <w:r>
              <w:rPr>
                <w:sz w:val="20"/>
                <w:szCs w:val="20"/>
              </w:rPr>
              <w:t>3-axis acceleration (m/s²)</w:t>
            </w:r>
          </w:p>
        </w:tc>
      </w:tr>
      <w:tr w:rsidR="00D6279F" w14:paraId="35F659B5"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B3" w14:textId="571E5063" w:rsidR="00D6279F" w:rsidRDefault="00000000">
            <w:r>
              <w:rPr>
                <w:sz w:val="20"/>
                <w:szCs w:val="20"/>
              </w:rPr>
              <w:t>Phone IMU; Gyroscope</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B4" w14:textId="77777777" w:rsidR="00D6279F" w:rsidRDefault="00000000">
            <w:r>
              <w:rPr>
                <w:sz w:val="20"/>
                <w:szCs w:val="20"/>
              </w:rPr>
              <w:t>3-axis angular velocity (rad/s)</w:t>
            </w:r>
          </w:p>
        </w:tc>
      </w:tr>
      <w:tr w:rsidR="00D6279F" w14:paraId="35F659B8"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B6" w14:textId="07679225" w:rsidR="00D6279F" w:rsidRDefault="00000000">
            <w:r>
              <w:rPr>
                <w:sz w:val="20"/>
                <w:szCs w:val="20"/>
              </w:rPr>
              <w:t>Phone IMU; Magnetometer</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B7" w14:textId="77777777" w:rsidR="00D6279F" w:rsidRDefault="00000000">
            <w:r>
              <w:rPr>
                <w:sz w:val="20"/>
                <w:szCs w:val="20"/>
              </w:rPr>
              <w:t>3-axis magnetic field (heading reference)</w:t>
            </w:r>
          </w:p>
        </w:tc>
      </w:tr>
      <w:tr w:rsidR="00D6279F" w14:paraId="35F659BB"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B9" w14:textId="77777777" w:rsidR="00D6279F" w:rsidRDefault="00000000">
            <w:r>
              <w:rPr>
                <w:sz w:val="20"/>
                <w:szCs w:val="20"/>
              </w:rPr>
              <w:t>Phone Barometer</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BA" w14:textId="77777777" w:rsidR="00D6279F" w:rsidRDefault="00000000">
            <w:r>
              <w:rPr>
                <w:sz w:val="20"/>
                <w:szCs w:val="20"/>
              </w:rPr>
              <w:t>Atmospheric pressure, derived altitude</w:t>
            </w:r>
          </w:p>
        </w:tc>
      </w:tr>
      <w:tr w:rsidR="00D6279F" w14:paraId="35F659BE" w14:textId="77777777">
        <w:tc>
          <w:tcPr>
            <w:tcW w:w="3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BC" w14:textId="77777777" w:rsidR="00D6279F" w:rsidRDefault="00000000">
            <w:r>
              <w:rPr>
                <w:sz w:val="20"/>
                <w:szCs w:val="20"/>
              </w:rPr>
              <w:t>MQTT Topics (OBU)</w:t>
            </w:r>
          </w:p>
        </w:tc>
        <w:tc>
          <w:tcPr>
            <w:tcW w:w="63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BD" w14:textId="471B4C6C" w:rsidR="00D6279F" w:rsidRDefault="00000000">
            <w:r>
              <w:rPr>
                <w:sz w:val="20"/>
                <w:szCs w:val="20"/>
              </w:rPr>
              <w:t>CAM, DENM, and all other active V2X topics; fully configurable</w:t>
            </w:r>
          </w:p>
        </w:tc>
      </w:tr>
      <w:tr w:rsidR="00D6279F" w14:paraId="35F659C1" w14:textId="77777777">
        <w:tc>
          <w:tcPr>
            <w:tcW w:w="3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BF" w14:textId="77777777" w:rsidR="00D6279F" w:rsidRDefault="00000000">
            <w:r>
              <w:rPr>
                <w:sz w:val="20"/>
                <w:szCs w:val="20"/>
              </w:rPr>
              <w:t>Additional phone sensors</w:t>
            </w:r>
          </w:p>
        </w:tc>
        <w:tc>
          <w:tcPr>
            <w:tcW w:w="63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C0" w14:textId="77777777" w:rsidR="00D6279F" w:rsidRDefault="00000000">
            <w:r>
              <w:rPr>
                <w:sz w:val="20"/>
                <w:szCs w:val="20"/>
              </w:rPr>
              <w:t>Any further sensors identified as relevant during testing (e.g. ambient light, proximity)</w:t>
            </w:r>
          </w:p>
        </w:tc>
      </w:tr>
    </w:tbl>
    <w:p w14:paraId="35F659C2" w14:textId="77777777" w:rsidR="00D6279F" w:rsidRDefault="00D6279F">
      <w:pPr>
        <w:spacing w:after="120"/>
      </w:pPr>
    </w:p>
    <w:p w14:paraId="35F659C3" w14:textId="77777777" w:rsidR="00D6279F" w:rsidRDefault="00000000">
      <w:pPr>
        <w:pStyle w:val="Heading1"/>
        <w:pBdr>
          <w:bottom w:val="single" w:sz="6" w:space="4" w:color="2E75B6"/>
        </w:pBdr>
      </w:pPr>
      <w:r>
        <w:t>7. Recording Session &amp; Data Export</w:t>
      </w:r>
    </w:p>
    <w:p w14:paraId="35F659C4" w14:textId="77777777" w:rsidR="00D6279F" w:rsidRDefault="00000000">
      <w:pPr>
        <w:pStyle w:val="Heading2"/>
      </w:pPr>
      <w:r>
        <w:t>7.1 Recording Mode</w:t>
      </w:r>
    </w:p>
    <w:p w14:paraId="35F659C5" w14:textId="45B15A3A" w:rsidR="00D6279F" w:rsidRDefault="00000000">
      <w:pPr>
        <w:pStyle w:val="ListParagraph"/>
        <w:numPr>
          <w:ilvl w:val="0"/>
          <w:numId w:val="2"/>
        </w:numPr>
        <w:spacing w:before="40" w:after="40"/>
      </w:pPr>
      <w:r>
        <w:t>Dedicated Recording Session mode; user manually starts and stops capture</w:t>
      </w:r>
    </w:p>
    <w:p w14:paraId="35F659C6" w14:textId="77777777" w:rsidR="00D6279F" w:rsidRDefault="00000000">
      <w:pPr>
        <w:pStyle w:val="ListParagraph"/>
        <w:numPr>
          <w:ilvl w:val="0"/>
          <w:numId w:val="2"/>
        </w:numPr>
        <w:spacing w:before="40" w:after="40"/>
      </w:pPr>
      <w:r>
        <w:t>All active sensor streams and MQTT messages captured simultaneously with synchronised timestamps</w:t>
      </w:r>
    </w:p>
    <w:p w14:paraId="35F659C7" w14:textId="74B75809" w:rsidR="00D6279F" w:rsidRDefault="00000000">
      <w:pPr>
        <w:pStyle w:val="ListParagraph"/>
        <w:numPr>
          <w:ilvl w:val="0"/>
          <w:numId w:val="2"/>
        </w:numPr>
        <w:spacing w:before="40" w:after="40"/>
      </w:pPr>
      <w:r>
        <w:t>Persistent foreground service ensures minimal data loss during screen lock or backgrounding</w:t>
      </w:r>
    </w:p>
    <w:p w14:paraId="35F659C8" w14:textId="77777777" w:rsidR="00D6279F" w:rsidRDefault="00000000">
      <w:pPr>
        <w:pStyle w:val="ListParagraph"/>
        <w:numPr>
          <w:ilvl w:val="0"/>
          <w:numId w:val="2"/>
        </w:numPr>
        <w:spacing w:before="40" w:after="40"/>
      </w:pPr>
      <w:r>
        <w:t>Clearly visible recording state indicator and live session duration counter throughout the app</w:t>
      </w:r>
    </w:p>
    <w:p w14:paraId="35F659C9" w14:textId="77777777" w:rsidR="00D6279F" w:rsidRDefault="00D6279F">
      <w:pPr>
        <w:spacing w:after="120"/>
      </w:pPr>
    </w:p>
    <w:p w14:paraId="35F659CA" w14:textId="77777777" w:rsidR="00D6279F" w:rsidRDefault="00000000">
      <w:pPr>
        <w:pStyle w:val="Heading2"/>
      </w:pPr>
      <w:r>
        <w:t>7.2 CSV Export Format</w:t>
      </w:r>
    </w:p>
    <w:p w14:paraId="35F659CB" w14:textId="716191A0" w:rsidR="00D6279F" w:rsidRDefault="00000000">
      <w:pPr>
        <w:pStyle w:val="ListParagraph"/>
        <w:numPr>
          <w:ilvl w:val="0"/>
          <w:numId w:val="2"/>
        </w:numPr>
        <w:spacing w:before="40" w:after="40"/>
      </w:pPr>
      <w:r>
        <w:t>One structured CSV file per session written in real time — every sensor sample is appended as it arrives, not buffered post-session. This ensures data is preserved even if the session ends abnormally.</w:t>
      </w:r>
    </w:p>
    <w:p w14:paraId="35F659CC" w14:textId="77777777" w:rsidR="00D6279F" w:rsidRDefault="00000000">
      <w:pPr>
        <w:pStyle w:val="ListParagraph"/>
        <w:numPr>
          <w:ilvl w:val="0"/>
          <w:numId w:val="2"/>
        </w:numPr>
        <w:spacing w:before="40" w:after="40"/>
      </w:pPr>
      <w:r>
        <w:t>Unified 13-column schema for all sensor types (type, timestamp_ms, timestamp_iso, lat, lon, alt_m, speed_ms, bearing_deg, accuracy_m, x, y, z, pressure_hpa). Columns not applicable to a given sensor type are left empty. Rows include both Unix epoch (ms) and ISO 8601 timestamps.</w:t>
      </w:r>
    </w:p>
    <w:p w14:paraId="35F659CD" w14:textId="77777777" w:rsidR="00D6279F" w:rsidRDefault="00000000">
      <w:pPr>
        <w:pStyle w:val="ListParagraph"/>
        <w:numPr>
          <w:ilvl w:val="0"/>
          <w:numId w:val="2"/>
        </w:numPr>
        <w:spacing w:before="40" w:after="40"/>
      </w:pPr>
      <w:r>
        <w:t>Session metadata header: date, duration, device model, app version, OBU firmware version (if available)</w:t>
      </w:r>
    </w:p>
    <w:p w14:paraId="35F659CE" w14:textId="77777777" w:rsidR="00D6279F" w:rsidRDefault="00000000">
      <w:pPr>
        <w:pStyle w:val="ListParagraph"/>
        <w:numPr>
          <w:ilvl w:val="0"/>
          <w:numId w:val="2"/>
        </w:numPr>
        <w:spacing w:before="40" w:after="40"/>
      </w:pPr>
      <w:r>
        <w:t>Sessions stored locally in app-scoped storage</w:t>
      </w:r>
    </w:p>
    <w:p w14:paraId="35F659CF" w14:textId="77777777" w:rsidR="00D6279F" w:rsidRDefault="00000000">
      <w:pPr>
        <w:pStyle w:val="ListParagraph"/>
        <w:numPr>
          <w:ilvl w:val="0"/>
          <w:numId w:val="2"/>
        </w:numPr>
        <w:spacing w:before="40" w:after="40"/>
      </w:pPr>
      <w:r>
        <w:t>Shareable via standard Android share sheet (e.g. to Files, Drive, email)</w:t>
      </w:r>
    </w:p>
    <w:p w14:paraId="35F659D0" w14:textId="77777777" w:rsidR="00D6279F" w:rsidRDefault="00D6279F">
      <w:pPr>
        <w:spacing w:after="120"/>
      </w:pPr>
    </w:p>
    <w:p w14:paraId="35F659D1" w14:textId="77777777" w:rsidR="00D6279F" w:rsidRDefault="00000000">
      <w:pPr>
        <w:pStyle w:val="Heading1"/>
        <w:pBdr>
          <w:bottom w:val="single" w:sz="6" w:space="4" w:color="2E75B6"/>
        </w:pBdr>
      </w:pPr>
      <w:r>
        <w:t>8. Connectivity</w:t>
      </w:r>
    </w:p>
    <w:p w14:paraId="35F65D01" w14:textId="25F50D17" w:rsidR="0050339E" w:rsidRDefault="00000000">
      <w:pPr>
        <w:spacing w:before="60" w:after="60"/>
      </w:pPr>
      <w:r>
        <w:t>The app uses a phased connectivity strategy. Phase 01 (complete) used Wi-Fi to reach the OBU’s MQTT broker in a lab environment. Phase 02 (active) uses USB-C as the primary transport — the physical cable connecting phone to OBU. Phase 03 (production) will use Bluetooth BLE. The architecture is transport-agnostic: the MQTT client, topic subscriptions, and all UI layers remain identical across all phases — only the underlying network path changes.</w:t>
      </w:r>
    </w:p>
    <w:p w14:paraId="35F65D02" w14:textId="77777777" w:rsidR="0050339E" w:rsidRDefault="00000000">
      <w:pPr>
        <w:pStyle w:val="Heading2"/>
      </w:pPr>
      <w:r>
        <w:t>8.1 Connection Phase Roadmap</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2000"/>
        <w:gridCol w:w="1560"/>
        <w:gridCol w:w="4600"/>
      </w:tblGrid>
      <w:tr w:rsidR="006E5B9A" w14:paraId="35F65D10" w14:textId="77777777">
        <w:trPr>
          <w:tblHeader/>
        </w:trPr>
        <w:tc>
          <w:tcPr>
            <w:tcW w:w="12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D11" w14:textId="77777777" w:rsidR="006E5B9A" w:rsidRDefault="00000000">
            <w:r>
              <w:rPr>
                <w:b/>
                <w:bCs/>
                <w:color w:val="FFFFFF"/>
                <w:sz w:val="20"/>
                <w:szCs w:val="20"/>
              </w:rPr>
              <w:lastRenderedPageBreak/>
              <w:t>Phase</w:t>
            </w:r>
          </w:p>
        </w:tc>
        <w:tc>
          <w:tcPr>
            <w:tcW w:w="20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D12" w14:textId="77777777" w:rsidR="006E5B9A" w:rsidRDefault="00000000">
            <w:r>
              <w:rPr>
                <w:b/>
                <w:bCs/>
                <w:color w:val="FFFFFF"/>
                <w:sz w:val="20"/>
                <w:szCs w:val="20"/>
              </w:rPr>
              <w:t>Transport</w:t>
            </w:r>
          </w:p>
        </w:tc>
        <w:tc>
          <w:tcPr>
            <w:tcW w:w="156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D13" w14:textId="77777777" w:rsidR="006E5B9A" w:rsidRDefault="00000000">
            <w:r>
              <w:rPr>
                <w:b/>
                <w:bCs/>
                <w:color w:val="FFFFFF"/>
                <w:sz w:val="20"/>
                <w:szCs w:val="20"/>
              </w:rPr>
              <w:t>Status</w:t>
            </w:r>
          </w:p>
        </w:tc>
        <w:tc>
          <w:tcPr>
            <w:tcW w:w="46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D14" w14:textId="77777777" w:rsidR="006E5B9A" w:rsidRDefault="00000000">
            <w:r>
              <w:rPr>
                <w:b/>
                <w:bCs/>
                <w:color w:val="FFFFFF"/>
                <w:sz w:val="20"/>
                <w:szCs w:val="20"/>
              </w:rPr>
              <w:t>Notes</w:t>
            </w:r>
          </w:p>
        </w:tc>
      </w:tr>
      <w:tr w:rsidR="006E5B9A" w14:paraId="35F65D20" w14:textId="77777777">
        <w:tc>
          <w:tcPr>
            <w:tcW w:w="12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tcPr>
          <w:p w14:paraId="35F65D21" w14:textId="77777777" w:rsidR="006E5B9A" w:rsidRDefault="00000000">
            <w:r>
              <w:rPr>
                <w:b/>
                <w:bCs/>
                <w:sz w:val="20"/>
                <w:szCs w:val="20"/>
              </w:rPr>
              <w:t>Phase 01</w:t>
            </w:r>
          </w:p>
        </w:tc>
        <w:tc>
          <w:tcPr>
            <w:tcW w:w="20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tcPr>
          <w:p w14:paraId="35F65D22" w14:textId="77777777" w:rsidR="006E5B9A" w:rsidRDefault="00000000">
            <w:r>
              <w:rPr>
                <w:sz w:val="20"/>
                <w:szCs w:val="20"/>
              </w:rPr>
              <w:t>Wi-Fi / Ethernet</w:t>
            </w:r>
          </w:p>
        </w:tc>
        <w:tc>
          <w:tcPr>
            <w:tcW w:w="1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tcPr>
          <w:p w14:paraId="35F65D23" w14:textId="77777777" w:rsidR="006E5B9A" w:rsidRDefault="00000000">
            <w:r>
              <w:rPr>
                <w:b/>
                <w:bCs/>
                <w:color w:val="1A6B1A"/>
                <w:sz w:val="20"/>
                <w:szCs w:val="20"/>
              </w:rPr>
              <w:t>✔ Active Now</w:t>
            </w:r>
          </w:p>
        </w:tc>
        <w:tc>
          <w:tcPr>
            <w:tcW w:w="46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tcPr>
          <w:p w14:paraId="35F65D24" w14:textId="77777777" w:rsidR="006E5B9A" w:rsidRDefault="00000000">
            <w:r>
              <w:rPr>
                <w:sz w:val="20"/>
                <w:szCs w:val="20"/>
              </w:rPr>
              <w:t>Dev lab setup. MQTT broker at 192.168.3.202 (configurable). App connects directly over the local network — no physical OBU hardware required during this phase. Credentials stored in Settings. Goal: get MQTT topic display working end-to-end on the app. Wi-Fi visible in all builds; will be hidden in production release (see Section 8.2).</w:t>
            </w:r>
          </w:p>
        </w:tc>
      </w:tr>
      <w:tr w:rsidR="006E5B9A" w14:paraId="35F65D30" w14:textId="77777777">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D31" w14:textId="77777777" w:rsidR="006E5B9A" w:rsidRDefault="00000000">
            <w:r>
              <w:rPr>
                <w:b/>
                <w:bCs/>
                <w:sz w:val="20"/>
                <w:szCs w:val="20"/>
              </w:rPr>
              <w:t>Phase 02</w:t>
            </w:r>
          </w:p>
        </w:tc>
        <w:tc>
          <w:tcPr>
            <w:tcW w:w="20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D32" w14:textId="77777777" w:rsidR="006E5B9A" w:rsidRDefault="00000000">
            <w:r>
              <w:rPr>
                <w:sz w:val="20"/>
                <w:szCs w:val="20"/>
              </w:rPr>
              <w:t>USB-C (Wired)</w:t>
            </w:r>
          </w:p>
        </w:tc>
        <w:tc>
          <w:tcPr>
            <w:tcW w:w="15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D33" w14:textId="77777777" w:rsidR="006E5B9A" w:rsidRDefault="00000000">
            <w:r>
              <w:rPr>
                <w:color w:val="8B6914"/>
                <w:sz w:val="20"/>
                <w:szCs w:val="20"/>
              </w:rPr>
              <w:t>✅ Active Now</w:t>
            </w:r>
          </w:p>
        </w:tc>
        <w:tc>
          <w:tcPr>
            <w:tcW w:w="4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D34" w14:textId="77777777" w:rsidR="006E5B9A" w:rsidRDefault="00000000">
            <w:r>
              <w:rPr>
                <w:sz w:val="20"/>
                <w:szCs w:val="20"/>
              </w:rPr>
              <w:t>USB-C is the primary physical transport. Android USB tethering mode exposes the OBU as a USB Ethernet network interface; the app resolves the OBU’s IP on the tethering subnet and connects to the MQTT broker (port 1883). Phase 02 goal: trigger a DENM message on the OBU via the consider it Use Case API (v2x-uca/input/denmtrg) and verify the OBU transmits and echoes it back on v2x-uca/output/json/denm. Wi-Fi remains available in developer builds only.</w:t>
            </w:r>
          </w:p>
        </w:tc>
      </w:tr>
      <w:tr w:rsidR="006E5B9A" w14:paraId="35F65D40" w14:textId="77777777">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D41" w14:textId="77777777" w:rsidR="006E5B9A" w:rsidRDefault="00000000">
            <w:r>
              <w:rPr>
                <w:b/>
                <w:bCs/>
                <w:sz w:val="20"/>
                <w:szCs w:val="20"/>
              </w:rPr>
              <w:t>Phase 03</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D42" w14:textId="77777777" w:rsidR="006E5B9A" w:rsidRDefault="00000000">
            <w:r>
              <w:rPr>
                <w:sz w:val="20"/>
                <w:szCs w:val="20"/>
              </w:rPr>
              <w:t>Bluetooth (BLE / Classic)</w:t>
            </w:r>
          </w:p>
        </w:tc>
        <w:tc>
          <w:tcPr>
            <w:tcW w:w="1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D43" w14:textId="77777777" w:rsidR="006E5B9A" w:rsidRDefault="00000000">
            <w:r>
              <w:rPr>
                <w:color w:val="555555"/>
                <w:sz w:val="20"/>
                <w:szCs w:val="20"/>
              </w:rPr>
              <w:t>Future (production)</w:t>
            </w:r>
          </w:p>
        </w:tc>
        <w:tc>
          <w:tcPr>
            <w:tcW w:w="4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D44" w14:textId="77777777" w:rsidR="006E5B9A" w:rsidRDefault="00000000">
            <w:r>
              <w:rPr>
                <w:sz w:val="20"/>
                <w:szCs w:val="20"/>
              </w:rPr>
              <w:t>Primary production transport when the physical micrOBU is mounted on the bike/device. BLE target connection setup time ≤ 2 s (per project spec). MQTT broker continues to run on the OBU — the app’s MQTT client code is unchanged; only the Android Bluetooth transport layer wraps the TCP socket. Wi-Fi hidden in production builds.</w:t>
            </w:r>
          </w:p>
        </w:tc>
      </w:tr>
    </w:tbl>
    <w:p w14:paraId="35F65D50" w14:textId="77777777" w:rsidR="0050339E" w:rsidRDefault="0050339E">
      <w:pPr>
        <w:spacing w:after="120"/>
      </w:pPr>
    </w:p>
    <w:p w14:paraId="35F65D51" w14:textId="3B8E5999" w:rsidR="0050339E" w:rsidRDefault="00000000">
      <w:pPr>
        <w:pStyle w:val="Heading2"/>
      </w:pPr>
      <w:r>
        <w:t>8.2 Transport Methods Detail (according to the Project Overview Document)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960"/>
      </w:tblGrid>
      <w:tr w:rsidR="00D6279F" w14:paraId="35F659D4" w14:textId="77777777">
        <w:trPr>
          <w:tblHeader/>
        </w:trPr>
        <w:tc>
          <w:tcPr>
            <w:tcW w:w="24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D2" w14:textId="77777777" w:rsidR="00D6279F" w:rsidRDefault="00000000">
            <w:r>
              <w:rPr>
                <w:b/>
                <w:bCs/>
                <w:color w:val="FFFFFF"/>
                <w:sz w:val="20"/>
                <w:szCs w:val="20"/>
              </w:rPr>
              <w:t>Method</w:t>
            </w:r>
          </w:p>
        </w:tc>
        <w:tc>
          <w:tcPr>
            <w:tcW w:w="696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D3" w14:textId="77777777" w:rsidR="00D6279F" w:rsidRDefault="00000000">
            <w:r>
              <w:rPr>
                <w:b/>
                <w:bCs/>
                <w:color w:val="FFFFFF"/>
                <w:sz w:val="20"/>
                <w:szCs w:val="20"/>
              </w:rPr>
              <w:t>Role &amp; Notes</w:t>
            </w:r>
          </w:p>
        </w:tc>
      </w:tr>
      <w:tr w:rsidR="00D6279F" w14:paraId="35F659D7"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D5" w14:textId="77777777" w:rsidR="00D6279F" w:rsidRDefault="00000000">
            <w:r>
              <w:rPr>
                <w:sz w:val="20"/>
                <w:szCs w:val="20"/>
              </w:rPr>
              <w:t>Bluetooth (Classic / BLE)</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D6" w14:textId="77777777" w:rsidR="00D6279F" w:rsidRDefault="00000000">
            <w:r>
              <w:rPr>
                <w:sz w:val="20"/>
                <w:szCs w:val="20"/>
              </w:rPr>
              <w:t>Primary connection to the OBU. Low power, wireless, and practical for a mounted or wearable unit. Default in all builds.</w:t>
            </w:r>
          </w:p>
        </w:tc>
      </w:tr>
      <w:tr w:rsidR="00D6279F" w14:paraId="35F659DA"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D8" w14:textId="77777777" w:rsidR="00D6279F" w:rsidRDefault="00000000">
            <w:r>
              <w:rPr>
                <w:sz w:val="20"/>
                <w:szCs w:val="20"/>
              </w:rPr>
              <w:t>USB-C</w:t>
            </w:r>
          </w:p>
        </w:tc>
        <w:tc>
          <w:tcPr>
            <w:tcW w:w="6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D9" w14:textId="77777777" w:rsidR="00D6279F" w:rsidRDefault="00000000">
            <w:r>
              <w:rPr>
                <w:sz w:val="20"/>
                <w:szCs w:val="20"/>
              </w:rPr>
              <w:t>Primary transport for Phase 02. The phone connects to the OBU via USB-C cable; the phone’s Android USB Tethering mode creates a virtual Ethernet interface through which the OBU’s MQTT broker (port 1883) is reachable. The app detects the active USB network interface and auto-populates the broker IP. Provides a stable, low-latency, wired link for DENM TX testing and bench development. Hidden in production builds.</w:t>
            </w:r>
          </w:p>
        </w:tc>
      </w:tr>
      <w:tr w:rsidR="00D6279F" w14:paraId="35F659DD"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DB" w14:textId="77777777" w:rsidR="00D6279F" w:rsidRDefault="00000000">
            <w:r>
              <w:rPr>
                <w:sz w:val="20"/>
                <w:szCs w:val="20"/>
              </w:rPr>
              <w:t>Wi-Fi</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DC" w14:textId="77777777" w:rsidR="00D6279F" w:rsidRDefault="00000000">
            <w:r>
              <w:rPr>
                <w:sz w:val="20"/>
                <w:szCs w:val="20"/>
              </w:rPr>
              <w:t>Developer / legacy transport only. Phase 01 used Wi-Fi to reach the dev broker at 192.168.3.202. From Phase 02 onward, Wi-Fi is retained in developer builds as a fallback and for regression testing, but is not used in normal operation. Hidden in all production/release builds to avoid interfering with the phone’s normal network functionality. IP, port, and credentials remain configurable in Settings — Dev section.</w:t>
            </w:r>
          </w:p>
        </w:tc>
      </w:tr>
      <w:tr w:rsidR="00D6279F" w14:paraId="35F659E0" w14:textId="77777777">
        <w:tc>
          <w:tcPr>
            <w:tcW w:w="24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DE" w14:textId="77777777" w:rsidR="00D6279F" w:rsidRDefault="00000000">
            <w:r>
              <w:rPr>
                <w:sz w:val="20"/>
                <w:szCs w:val="20"/>
              </w:rPr>
              <w:t>MQTT (over BT/USB/Wi-Fi)</w:t>
            </w:r>
          </w:p>
        </w:tc>
        <w:tc>
          <w:tcPr>
            <w:tcW w:w="69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DF" w14:textId="77777777" w:rsidR="00D6279F" w:rsidRDefault="00000000">
            <w:r>
              <w:rPr>
                <w:sz w:val="20"/>
                <w:szCs w:val="20"/>
              </w:rPr>
              <w:t>App connects to the MQTT broker hosted on the OBU hardware. Configurable broker IP, port, and credentials in Settings.</w:t>
            </w:r>
          </w:p>
        </w:tc>
      </w:tr>
      <w:tr w:rsidR="0077403F" w14:paraId="35F65C10" w14:textId="77777777">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C11" w14:textId="77777777" w:rsidR="0077403F" w:rsidRDefault="00000000">
            <w:r>
              <w:rPr>
                <w:sz w:val="20"/>
                <w:szCs w:val="20"/>
              </w:rPr>
              <w:t>OBU Antenna Command Channel</w:t>
            </w:r>
          </w:p>
        </w:tc>
        <w:tc>
          <w:tcPr>
            <w:tcW w:w="69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C12" w14:textId="77777777" w:rsidR="0077403F" w:rsidRDefault="00000000">
            <w:r>
              <w:rPr>
                <w:sz w:val="20"/>
                <w:szCs w:val="20"/>
              </w:rPr>
              <w:t>Beyond passive MQTT subscription, the app must support a bidirectional command channel to the OBU for relaying antenna configuration updates: dynamically adjust antenna directionality and V2X communication frequency in response to movement speed, heading, and local traffic density derived from received CAM messages. Protocol and MQTT topic schema to be defined with HAW Hamburg.</w:t>
            </w:r>
          </w:p>
        </w:tc>
      </w:tr>
    </w:tbl>
    <w:p w14:paraId="35F659E1" w14:textId="77777777" w:rsidR="00D6279F" w:rsidRDefault="00D6279F">
      <w:pPr>
        <w:spacing w:after="120"/>
      </w:pPr>
    </w:p>
    <w:p w14:paraId="35F659E2" w14:textId="77777777" w:rsidR="00D6279F" w:rsidRDefault="00000000">
      <w:pPr>
        <w:pStyle w:val="Heading1"/>
        <w:pBdr>
          <w:bottom w:val="single" w:sz="6" w:space="4" w:color="2E75B6"/>
        </w:pBdr>
      </w:pPr>
      <w:r>
        <w:t>9. Phase 01 Key Design Principles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D6279F" w14:paraId="35F659E5" w14:textId="77777777">
        <w:trPr>
          <w:tblHeader/>
        </w:trPr>
        <w:tc>
          <w:tcPr>
            <w:tcW w:w="28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E3" w14:textId="77777777" w:rsidR="00D6279F" w:rsidRDefault="00000000">
            <w:r>
              <w:rPr>
                <w:b/>
                <w:bCs/>
                <w:color w:val="FFFFFF"/>
                <w:sz w:val="20"/>
                <w:szCs w:val="20"/>
              </w:rPr>
              <w:lastRenderedPageBreak/>
              <w:t>Principle</w:t>
            </w:r>
          </w:p>
        </w:tc>
        <w:tc>
          <w:tcPr>
            <w:tcW w:w="656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35F659E4" w14:textId="77777777" w:rsidR="00D6279F" w:rsidRDefault="00000000">
            <w:r>
              <w:rPr>
                <w:b/>
                <w:bCs/>
                <w:color w:val="FFFFFF"/>
                <w:sz w:val="20"/>
                <w:szCs w:val="20"/>
              </w:rPr>
              <w:t>Detail</w:t>
            </w:r>
          </w:p>
        </w:tc>
      </w:tr>
      <w:tr w:rsidR="00D6279F" w14:paraId="35F659E8"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E6" w14:textId="77777777" w:rsidR="00D6279F" w:rsidRDefault="00000000">
            <w:r>
              <w:rPr>
                <w:sz w:val="20"/>
                <w:szCs w:val="20"/>
              </w:rPr>
              <w:t>Modularity</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E7" w14:textId="77777777" w:rsidR="00D6279F" w:rsidRDefault="00000000">
            <w:r>
              <w:rPr>
                <w:sz w:val="20"/>
                <w:szCs w:val="20"/>
              </w:rPr>
              <w:t>Each data source is an independent, toggleable stream. Individual sensors can be disabled or debugged without affecting others.</w:t>
            </w:r>
          </w:p>
        </w:tc>
      </w:tr>
      <w:tr w:rsidR="00D6279F" w14:paraId="35F659EB"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E9" w14:textId="77777777" w:rsidR="00D6279F" w:rsidRDefault="00000000">
            <w:r>
              <w:rPr>
                <w:sz w:val="20"/>
                <w:szCs w:val="20"/>
              </w:rPr>
              <w:t>Transparency</w:t>
            </w:r>
          </w:p>
        </w:tc>
        <w:tc>
          <w:tcPr>
            <w:tcW w:w="65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EA" w14:textId="77777777" w:rsidR="00D6279F" w:rsidRDefault="00000000">
            <w:r>
              <w:rPr>
                <w:sz w:val="20"/>
                <w:szCs w:val="20"/>
              </w:rPr>
              <w:t>A live dashboard shows the status and current value of every active data source at a glance.</w:t>
            </w:r>
          </w:p>
        </w:tc>
      </w:tr>
      <w:tr w:rsidR="00D6279F" w14:paraId="35F659EE" w14:textId="77777777">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EC" w14:textId="77777777" w:rsidR="00D6279F" w:rsidRDefault="00000000">
            <w:r>
              <w:rPr>
                <w:sz w:val="20"/>
                <w:szCs w:val="20"/>
              </w:rPr>
              <w:t>Logging robustness</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F659ED" w14:textId="76500AB2" w:rsidR="00D6279F" w:rsidRDefault="00ED2744">
            <w:r>
              <w:rPr>
                <w:sz w:val="20"/>
                <w:szCs w:val="20"/>
              </w:rPr>
              <w:t>Minimal data loss on app backgrounding, screen lock, or brief disconnections. Foreground service handles all sensor collection.</w:t>
            </w:r>
          </w:p>
        </w:tc>
      </w:tr>
      <w:tr w:rsidR="00D6279F" w14:paraId="35F659F1"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EF" w14:textId="77777777" w:rsidR="00D6279F" w:rsidRDefault="00000000">
            <w:r>
              <w:rPr>
                <w:sz w:val="20"/>
                <w:szCs w:val="20"/>
              </w:rPr>
              <w:t>Low friction</w:t>
            </w:r>
          </w:p>
        </w:tc>
        <w:tc>
          <w:tcPr>
            <w:tcW w:w="65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5F659F0" w14:textId="0C9438A8" w:rsidR="00D6279F" w:rsidRDefault="00000000">
            <w:r>
              <w:rPr>
                <w:sz w:val="20"/>
                <w:szCs w:val="20"/>
              </w:rPr>
              <w:t>One-tap start/stop recording. Clearly visible recordings always. Minimal configuration needed to begin a session.</w:t>
            </w:r>
          </w:p>
        </w:tc>
      </w:tr>
    </w:tbl>
    <w:p w14:paraId="35F659F2" w14:textId="77777777" w:rsidR="00D6279F" w:rsidRDefault="00D6279F">
      <w:pPr>
        <w:spacing w:after="120"/>
      </w:pPr>
    </w:p>
    <w:p w14:paraId="1A000001" w14:textId="77777777" w:rsidR="00BB0001" w:rsidRDefault="00BB0001">
      <w:r>
        <w:br w:type="page"/>
      </w:r>
    </w:p>
    <w:p w14:paraId="1A000002" w14:textId="77777777" w:rsidR="00BB0001" w:rsidRDefault="00BB0001">
      <w:pPr>
        <w:pStyle w:val="Heading1"/>
        <w:pBdr>
          <w:bottom w:val="single" w:sz="6" w:space="4" w:color="2E75B6"/>
        </w:pBdr>
      </w:pPr>
      <w:r>
        <w:t>10. Phase 02 Overview — OBU Communication</w:t>
      </w:r>
    </w:p>
    <w:p w14:paraId="1A000003" w14:textId="77777777" w:rsidR="00BB0001" w:rsidRDefault="00BB0001">
      <w:pPr>
        <w:spacing w:before="60" w:after="120"/>
      </w:pPr>
      <w:r>
        <w:rPr>
          <w:sz w:val="20"/>
          <w:szCs w:val="20"/>
        </w:rPr>
        <w:t>Phase 02 marks the first time the Android app communicates directly with the physical micrOBU hardware. The primary objective is to establish a reliable wired connection via USB-C and demonstrate end-to-end V2X message flow: the app triggers a DENM (Decentralized Environmental Notification Message) on the OBU by publishing a JSON control message to the consider it Use Case API, and verifies that the OBU processes and broadcasts the DENM by monitoring the output topic. Wi-Fi remains available in developer builds only as a regression testing fallback.</w:t>
      </w:r>
    </w:p>
    <w:p w14:paraId="1A000004" w14:textId="77777777" w:rsidR="00BB0001" w:rsidRDefault="00BB0001">
      <w:pPr>
        <w:pStyle w:val="Heading2"/>
      </w:pPr>
      <w:r>
        <w:t>10.1 USB-C Wired Transport</w:t>
      </w:r>
    </w:p>
    <w:p w14:paraId="1A000005" w14:textId="77777777" w:rsidR="00BB0001" w:rsidRDefault="00BB0001">
      <w:pPr>
        <w:spacing w:before="60" w:after="80"/>
      </w:pPr>
      <w:r>
        <w:rPr>
          <w:sz w:val="20"/>
          <w:szCs w:val="20"/>
        </w:rPr>
        <w:t>Android USB Tethering creates a virtual Ethernet interface over the USB-C cable. When the phone enables USB tethering toward the OBU, the OBU appears on the phone as a network device at a predictable subnet (typically 192.168.42.0/24 on Android). The MQTT broker running on the OBU (Mosquitto 2.0.11, TCP port 1883) is then reachable via this interface. No router or access point is required — the link is point-to-point and fully offline.</w:t>
      </w:r>
    </w:p>
    <w:p w14:paraId="1A000006" w14:textId="77777777" w:rsidR="00BB0001" w:rsidRDefault="00BB0001">
      <w:pPr>
        <w:spacing w:before="40" w:after="80"/>
      </w:pPr>
      <w:r>
        <w:rPr>
          <w:b/>
          <w:sz w:val="20"/>
          <w:szCs w:val="20"/>
        </w:rPr>
        <w:t>Implementation requirements:</w:t>
      </w:r>
    </w:p>
    <w:p w14:paraId="1A000007" w14:textId="77777777" w:rsidR="00BB0001" w:rsidRDefault="00BB0001">
      <w:pPr>
        <w:numPr>
          <w:ilvl w:val="0"/>
          <w:numId w:val="1"/>
        </w:numPr>
        <w:spacing w:after="60"/>
      </w:pPr>
      <w:r>
        <w:rPr>
          <w:sz w:val="20"/>
          <w:szCs w:val="20"/>
        </w:rPr>
        <w:t>The app detects the active USB Ethernet interface at startup and on USB hot-plug events using ConnectivityManager and NetworkCallback APIs.</w:t>
      </w:r>
    </w:p>
    <w:p w14:paraId="1A000008" w14:textId="77777777" w:rsidR="00BB0001" w:rsidRDefault="00BB0001">
      <w:pPr>
        <w:numPr>
          <w:ilvl w:val="0"/>
          <w:numId w:val="1"/>
        </w:numPr>
        <w:spacing w:after="60"/>
      </w:pPr>
      <w:r>
        <w:rPr>
          <w:sz w:val="20"/>
          <w:szCs w:val="20"/>
        </w:rPr>
        <w:t>The OBU’s IP on the tethering subnet is auto-detected (ARP scan or OBU-specific known offset) and stored. A manual IP override remains available in Settings for edge cases.</w:t>
      </w:r>
    </w:p>
    <w:p w14:paraId="1A000009" w14:textId="77777777" w:rsidR="00BB0001" w:rsidRDefault="00BB0001">
      <w:pPr>
        <w:numPr>
          <w:ilvl w:val="0"/>
          <w:numId w:val="1"/>
        </w:numPr>
        <w:spacing w:after="60"/>
      </w:pPr>
      <w:r>
        <w:rPr>
          <w:sz w:val="20"/>
          <w:szCs w:val="20"/>
        </w:rPr>
        <w:t>The Connection Setup screen displays a USB-C connection state indicator (Disconnected / Detected / MQTT Connected) in addition to the existing Wi-Fi indicator. USB-C state is derived from the live MQTT connection health, not just cable presence.</w:t>
      </w:r>
    </w:p>
    <w:p w14:paraId="1A00000A" w14:textId="77777777" w:rsidR="00BB0001" w:rsidRDefault="00BB0001">
      <w:pPr>
        <w:numPr>
          <w:ilvl w:val="0"/>
          <w:numId w:val="1"/>
        </w:numPr>
        <w:spacing w:after="60"/>
      </w:pPr>
      <w:r>
        <w:rPr>
          <w:sz w:val="20"/>
          <w:szCs w:val="20"/>
        </w:rPr>
        <w:t>The existing MQTT exponential-backoff reconnection logic (Section 4.2) applies to the USB-C transport without modification. If the cable is removed and re-inserted, the MQTT client reconnects automatically once the USB network interface is restored.</w:t>
      </w:r>
    </w:p>
    <w:p w14:paraId="1A00000B" w14:textId="77777777" w:rsidR="00BB0001" w:rsidRDefault="00BB0001">
      <w:pPr>
        <w:numPr>
          <w:ilvl w:val="0"/>
          <w:numId w:val="1"/>
        </w:numPr>
        <w:spacing w:after="120"/>
      </w:pPr>
      <w:r>
        <w:rPr>
          <w:sz w:val="20"/>
          <w:szCs w:val="20"/>
        </w:rPr>
        <w:t>Wi-Fi transport remains visible and functional in developer builds. In the Settings — Developer section, the user can toggle between USB-C and Wi-Fi transports. Wi-Fi is not shown and not usable in production/release builds.</w:t>
      </w:r>
    </w:p>
    <w:p w14:paraId="1A00000C" w14:textId="77777777" w:rsidR="00BB0001" w:rsidRDefault="00BB0001">
      <w:pPr>
        <w:pStyle w:val="Heading2"/>
      </w:pPr>
      <w:r>
        <w:t>10.2 DENM Transmission via Use Case API</w:t>
      </w:r>
    </w:p>
    <w:p w14:paraId="1A00000D" w14:textId="77777777" w:rsidR="00BB0001" w:rsidRDefault="00BB0001">
      <w:pPr>
        <w:spacing w:before="60" w:after="80"/>
      </w:pPr>
      <w:r>
        <w:rPr>
          <w:sz w:val="20"/>
          <w:szCs w:val="20"/>
        </w:rPr>
        <w:t>A DENM (Decentralized Environmental Notification Message) is defined by ETSI EN 302 637-3 and is used by ITS-G5 road users to broadcast event-driven hazard warnings. Unlike CAMs, which the OBU generates autonomously, DENMs are triggered by application logic. The consider it MQTT API v6 exposes a high-level Use Case API (Section 2.3.1 of CI-CiT-MQTT_API_Documentation-v6) that allows any MQTT client to trigger standardised DENM use cases by publishing a JSON control message — the OBU’s Use Case app handles all ETSI-compliant DENM parameter assembly, UPER ASN.1 encoding, and ITS-G5 broadcast. This is the interface the app uses for Phase 02, requiring no ASN.1 library in the app.</w:t>
      </w:r>
    </w:p>
    <w:p w14:paraId="1A00000E" w14:textId="77777777" w:rsidR="00BB0001" w:rsidRDefault="00BB0001">
      <w:pPr>
        <w:spacing w:before="40" w:after="80"/>
      </w:pPr>
      <w:r>
        <w:rPr>
          <w:b/>
          <w:sz w:val="20"/>
          <w:szCs w:val="20"/>
        </w:rPr>
        <w:t>DENM TX data flow:</w:t>
      </w:r>
    </w:p>
    <w:p w14:paraId="1A00000F" w14:textId="77777777" w:rsidR="00BB0001" w:rsidRDefault="00BB0001">
      <w:pPr>
        <w:numPr>
          <w:ilvl w:val="0"/>
          <w:numId w:val="2"/>
        </w:numPr>
        <w:spacing w:after="60"/>
      </w:pPr>
      <w:r>
        <w:rPr>
          <w:sz w:val="20"/>
          <w:szCs w:val="20"/>
        </w:rPr>
        <w:t>The user selects a DENM use case in the app’s V2X Monitor screen (Phase 02 initial use case: hln-sv — Aftermarket Stationary Vehicle warning, causeCode 94/0, as defined in CI-CiT-TX_Use_Cases-v4) and taps “Send Test DENM”.</w:t>
      </w:r>
    </w:p>
    <w:p w14:paraId="1A000010" w14:textId="77777777" w:rsidR="00BB0001" w:rsidRDefault="00BB0001">
      <w:pPr>
        <w:numPr>
          <w:ilvl w:val="0"/>
          <w:numId w:val="2"/>
        </w:numPr>
        <w:spacing w:after="60"/>
      </w:pPr>
      <w:r>
        <w:rPr>
          <w:sz w:val="20"/>
          <w:szCs w:val="20"/>
        </w:rPr>
        <w:t>The app assembles a uca-denmctrl JSON control message with: type “uca-denmctrl”, active: true, usecase: “hln-sv”, and an empty params object. The message must be published with the MQTT retain flag set so the OBU’s Use Case app receives it after any restart.</w:t>
      </w:r>
    </w:p>
    <w:p w14:paraId="1A000011" w14:textId="77777777" w:rsidR="00BB0001" w:rsidRDefault="00BB0001">
      <w:pPr>
        <w:numPr>
          <w:ilvl w:val="0"/>
          <w:numId w:val="2"/>
        </w:numPr>
        <w:spacing w:after="60"/>
      </w:pPr>
      <w:r>
        <w:rPr>
          <w:sz w:val="20"/>
          <w:szCs w:val="20"/>
        </w:rPr>
        <w:t>The control message is published to topic v2x-uca/input/denmtrg on the OBU’s MQTT broker over the USB-C link. The OBU’s Use Case app receives it, assembles the DENM according to C2CCC / C-ROADS specifications (causeCode 94, subCauseCode 0), encodes it as UPER ASN.1, and broadcasts it over ITS-G5 at 5.9 GHz with geo-scoped broadcast (GBC) at the OBU’s current position.</w:t>
      </w:r>
    </w:p>
    <w:p w14:paraId="1A000012" w14:textId="77777777" w:rsidR="00BB0001" w:rsidRDefault="00BB0001">
      <w:pPr>
        <w:numPr>
          <w:ilvl w:val="0"/>
          <w:numId w:val="2"/>
        </w:numPr>
        <w:spacing w:after="60"/>
      </w:pPr>
      <w:r>
        <w:rPr>
          <w:sz w:val="20"/>
          <w:szCs w:val="20"/>
        </w:rPr>
        <w:t>The OBU’s Use Case app publishes the active DENM state to topic v2x-uca/output/json/denm (processed JSON). The app subscribes to this topic and displays the received DENM in the V2X Monitor screen. To stop the DENM, a second message with active: false is published to v2x-uca/input/denmtrg (with retain flag), or the retain is cleared by publishing an empty retained message.</w:t>
      </w:r>
    </w:p>
    <w:p w14:paraId="1A000013" w14:textId="77777777" w:rsidR="00BB0001" w:rsidRDefault="00BB0001">
      <w:pPr>
        <w:spacing w:before="40" w:after="80"/>
      </w:pPr>
      <w:r>
        <w:rPr>
          <w:b/>
          <w:sz w:val="20"/>
          <w:szCs w:val="20"/>
        </w:rPr>
        <w:t>Required uca-denmctrl JSON fields (v2x-uca/input/denmtrg, MQTT retain flag required):</w:t>
      </w:r>
    </w:p>
    <w:p w14:paraId="1A000014" w14:textId="77777777" w:rsidR="00BB0001" w:rsidRDefault="00BB0001">
      <w:pPr>
        <w:numPr>
          <w:ilvl w:val="0"/>
          <w:numId w:val="1"/>
        </w:numPr>
        <w:spacing w:after="40"/>
      </w:pPr>
      <w:r>
        <w:rPr>
          <w:sz w:val="20"/>
          <w:szCs w:val="20"/>
        </w:rPr>
        <w:t xml:space="preserve">type: “uca-denmctrl” — identifies the message as a DENM control command</w:t>
      </w:r>
    </w:p>
    <w:p w14:paraId="1A000015" w14:textId="77777777" w:rsidR="00BB0001" w:rsidRDefault="00BB0001">
      <w:pPr>
        <w:numPr>
          <w:ilvl w:val="0"/>
          <w:numId w:val="1"/>
        </w:numPr>
        <w:spacing w:after="40"/>
      </w:pPr>
      <w:r>
        <w:rPr>
          <w:sz w:val="20"/>
          <w:szCs w:val="20"/>
        </w:rPr>
        <w:t xml:space="preserve">active: true to start DENM transmission, false to stop and phase out the current DENM</w:t>
      </w:r>
    </w:p>
    <w:p w14:paraId="1A000016" w14:textId="77777777" w:rsidR="00BB0001" w:rsidRDefault="00BB0001">
      <w:pPr>
        <w:numPr>
          <w:ilvl w:val="0"/>
          <w:numId w:val="1"/>
        </w:numPr>
        <w:spacing w:after="40"/>
      </w:pPr>
      <w:r>
        <w:rPr>
          <w:sz w:val="20"/>
          <w:szCs w:val="20"/>
        </w:rPr>
        <w:t xml:space="preserve">usecase: string identifying the DENM use case. Phase 02 initial use case: “hln-sv” (Aftermarket Stationary Recovery Vehicle, causeCode 94 / subCauseCode 0). Other supported use cases: “c2c-eebl” (emergency brake light), “hln-tja” (traffic jam ahead), “c2c-ssv” (stopped stationary vehicle).</w:t>
      </w:r>
    </w:p>
    <w:p w14:paraId="1A000017" w14:textId="77777777" w:rsidR="00BB0001" w:rsidRDefault="00BB0001">
      <w:pPr>
        <w:numPr>
          <w:ilvl w:val="0"/>
          <w:numId w:val="1"/>
        </w:numPr>
        <w:spacing w:after="40"/>
      </w:pPr>
      <w:r>
        <w:rPr>
          <w:sz w:val="20"/>
          <w:szCs w:val="20"/>
        </w:rPr>
        <w:t xml:space="preserve">params: JSON object containing use-case-specific parameters. For hln-sv: empty object {}. Must always be present even if empty.</w:t>
      </w:r>
    </w:p>
    <w:p w14:paraId="1A000018" w14:textId="77777777" w:rsidR="00BB0001" w:rsidRDefault="00BB0001">
      <w:pPr>
        <w:numPr>
          <w:ilvl w:val="0"/>
          <w:numId w:val="1"/>
        </w:numPr>
        <w:spacing w:after="40"/>
      </w:pPr>
      <w:r>
        <w:rPr>
          <w:sz w:val="20"/>
          <w:szCs w:val="20"/>
        </w:rPr>
        <w:t xml:space="preserve">Example minimal payload (hln-sv, activate): { “type”: “uca-denmctrl”, “active”: true, “usecase”: “hln-sv”, “params”: {} }</w:t>
      </w:r>
    </w:p>
    <w:p w14:paraId="1A000019" w14:textId="77777777" w:rsidR="00BB0001" w:rsidRDefault="00BB0001">
      <w:pPr>
        <w:numPr>
          <w:ilvl w:val="0"/>
          <w:numId w:val="1"/>
        </w:numPr>
        <w:spacing w:after="40"/>
      </w:pPr>
      <w:r>
        <w:rPr>
          <w:sz w:val="20"/>
          <w:szCs w:val="20"/>
        </w:rPr>
        <w:t xml:space="preserve">Example deactivation payload: { “type”: “uca-denmctrl”, “active”: false, “usecase”: “hln-sv”, “params”: {} }</w:t>
      </w:r>
    </w:p>
    <w:p w14:paraId="1A00001A" w14:textId="77777777" w:rsidR="00BB0001" w:rsidRDefault="00BB0001">
      <w:pPr>
        <w:numPr>
          <w:ilvl w:val="0"/>
          <w:numId w:val="1"/>
        </w:numPr>
        <w:spacing w:after="40"/>
      </w:pPr>
      <w:r>
        <w:rPr>
          <w:sz w:val="20"/>
          <w:szCs w:val="20"/>
        </w:rPr>
        <w:t xml:space="preserve">The Use Case app (running on the OBU) handles: DENM parameter assembly per C2CCC / C-ROADS spec, validity duration (30 s default, auto-renewed while active=true), transmissionInterval, awarenessDistance (lessThan1000m), and UPER ASN.1 encoding. The app does not need to manage these fields.</w:t>
      </w:r>
    </w:p>
    <w:p w14:paraId="1A00001B" w14:textId="77777777" w:rsidR="00BB0001" w:rsidRDefault="00BB0001">
      <w:pPr>
        <w:numPr>
          <w:ilvl w:val="0"/>
          <w:numId w:val="1"/>
        </w:numPr>
        <w:spacing w:after="120"/>
      </w:pPr>
      <w:r>
        <w:rPr>
          <w:sz w:val="20"/>
          <w:szCs w:val="20"/>
        </w:rPr>
        <w:t xml:space="preserve">Note: Only one DENM use case can be active on the OBU at a time. Switching use cases without first deactivating the current one will cause an immediate transition. The app UI must reflect active/inactive state and prevent concurrent activations.</w:t>
      </w:r>
    </w:p>
    <w:p w14:paraId="1A00001C" w14:textId="77777777" w:rsidR="00BB0001" w:rsidRDefault="00BB0001">
      <w:pPr>
        <w:pStyle w:val="Heading2"/>
      </w:pPr>
      <w:r>
        <w:t>10.3 Test and Verification Procedure</w:t>
      </w:r>
    </w:p>
    <w:p w14:paraId="1A00001D" w14:textId="77777777" w:rsidR="00BB0001" w:rsidRDefault="00BB0001">
      <w:pPr>
        <w:spacing w:before="60" w:after="80"/>
      </w:pPr>
      <w:r>
        <w:rPr>
          <w:sz w:val="20"/>
          <w:szCs w:val="20"/>
        </w:rPr>
        <w:t>The Phase 02 test validates the full USB-C → MQTT → OBU Use Case App → DENM broadcast round-trip. The procedure uses the app as the trigger sender and an independent MQTT client (e.g. MQTT Explorer on a laptop connected to the same OBU via its Wi-Fi AP) as the verification receiver.</w:t>
      </w:r>
    </w:p>
    <w:p w14:paraId="1A00001E" w14:textId="77777777" w:rsidR="00BB0001" w:rsidRDefault="00BB0001">
      <w:pPr>
        <w:numPr>
          <w:ilvl w:val="0"/>
          <w:numId w:val="2"/>
        </w:numPr>
        <w:spacing w:after="60"/>
      </w:pPr>
      <w:r>
        <w:rPr>
          <w:sz w:val="20"/>
          <w:szCs w:val="20"/>
        </w:rPr>
        <w:t xml:space="preserve">Connect phone to OBU via USB-C cable. Enable USB tethering on the phone. Confirm the USB network interface is active (Settings — Connection screen shows “USB-C: Connected”).</w:t>
      </w:r>
    </w:p>
    <w:p w14:paraId="1A00001F" w14:textId="77777777" w:rsidR="00BB0001" w:rsidRDefault="00BB0001">
      <w:pPr>
        <w:numPr>
          <w:ilvl w:val="0"/>
          <w:numId w:val="2"/>
        </w:numPr>
        <w:spacing w:after="60"/>
      </w:pPr>
      <w:r>
        <w:rPr>
          <w:sz w:val="20"/>
          <w:szCs w:val="20"/>
        </w:rPr>
        <w:t xml:space="preserve">Confirm MQTT broker connection. The Dashboard connection indicator shows “Connected” and sys/state/heartbeat messages appear in the V2X Monitor.</w:t>
      </w:r>
    </w:p>
    <w:p w14:paraId="1A000020" w14:textId="77777777" w:rsidR="00BB0001" w:rsidRDefault="00BB0001">
      <w:pPr>
        <w:numPr>
          <w:ilvl w:val="0"/>
          <w:numId w:val="2"/>
        </w:numPr>
        <w:spacing w:after="60"/>
      </w:pPr>
      <w:r>
        <w:rPr>
          <w:sz w:val="20"/>
          <w:szCs w:val="20"/>
        </w:rPr>
        <w:t xml:space="preserve">On a laptop connected to the OBU via its Wi-Fi AP, open MQTT Explorer or run mosquitto_sub and subscribe to: v2x-uca/output/json/denm and v2x/rx/denm.</w:t>
      </w:r>
    </w:p>
    <w:p w14:paraId="1A000021" w14:textId="77777777" w:rsidR="00BB0001" w:rsidRDefault="00BB0001">
      <w:pPr>
        <w:numPr>
          <w:ilvl w:val="0"/>
          <w:numId w:val="2"/>
        </w:numPr>
        <w:spacing w:after="60"/>
      </w:pPr>
      <w:r>
        <w:rPr>
          <w:sz w:val="20"/>
          <w:szCs w:val="20"/>
        </w:rPr>
        <w:t xml:space="preserve">In the app, navigate to the V2X Monitor screen and tap “Send Test DENM”. The app publishes the uca-denmctrl JSON message (active: true, usecase: “hln-sv”) with the MQTT retain flag to topic v2x-uca/input/denmtrg on the OBU broker.</w:t>
      </w:r>
    </w:p>
    <w:p w14:paraId="1A000022" w14:textId="77777777" w:rsidR="00BB0001" w:rsidRDefault="00BB0001">
      <w:pPr>
        <w:numPr>
          <w:ilvl w:val="0"/>
          <w:numId w:val="2"/>
        </w:numPr>
        <w:spacing w:after="60"/>
      </w:pPr>
      <w:r>
        <w:rPr>
          <w:sz w:val="20"/>
          <w:szCs w:val="20"/>
        </w:rPr>
        <w:t xml:space="preserve">Verify on the laptop MQTT client that a message arrives on v2x-uca/output/json/denm within 500 ms, with type: “v2x-denm”, causeCode 94, and subCauseCode 0. Position coordinates in the DENM will reflect the OBU’s own GNSS fix (not the phone).</w:t>
      </w:r>
    </w:p>
    <w:p w14:paraId="1A000023" w14:textId="77777777" w:rsidR="00BB0001" w:rsidRDefault="00BB0001">
      <w:pPr>
        <w:numPr>
          <w:ilvl w:val="0"/>
          <w:numId w:val="2"/>
        </w:numPr>
        <w:spacing w:after="60"/>
      </w:pPr>
      <w:r>
        <w:rPr>
          <w:sz w:val="20"/>
          <w:szCs w:val="20"/>
        </w:rPr>
        <w:t xml:space="preserve">Verify on the app’s V2X Monitor that the DENM message appears in the v2x-uca/output/json/denm topic (the app is subscribed to this topic), confirming the full round-trip.</w:t>
      </w:r>
    </w:p>
    <w:p w14:paraId="1A000024" w14:textId="77777777" w:rsidR="00BB0001" w:rsidRDefault="00BB0001">
      <w:pPr>
        <w:numPr>
          <w:ilvl w:val="0"/>
          <w:numId w:val="2"/>
        </w:numPr>
        <w:spacing w:after="120"/>
      </w:pPr>
      <w:r>
        <w:rPr>
          <w:sz w:val="20"/>
          <w:szCs w:val="20"/>
        </w:rPr>
        <w:t xml:space="preserve">Tap “Stop DENM” in the app. The app publishes active: false to v2x-uca/input/denmtrg. Verify on the laptop subscriber that DENM messages cease appearing on v2x-uca/output/json/denm. Check OBU heartbeat (sys/state/heartbeat) to confirm V2X stack health throughout the test.</w:t>
      </w:r>
    </w:p>
    <w:p w14:paraId="1A000025" w14:textId="77777777" w:rsidR="00BB0001" w:rsidRDefault="00BB0001">
      <w:pPr>
        <w:pStyle w:val="Heading2"/>
      </w:pPr>
      <w:r>
        <w:t>10.4 New and Updated UI Elements for Phase 02</w:t>
      </w:r>
    </w:p>
    <w:p w14:paraId="1A000026" w14:textId="77777777" w:rsidR="00BB0001" w:rsidRDefault="00BB0001">
      <w:pPr>
        <w:numPr>
          <w:ilvl w:val="0"/>
          <w:numId w:val="1"/>
        </w:numPr>
        <w:spacing w:after="60"/>
      </w:pPr>
      <w:r>
        <w:rPr>
          <w:b/>
          <w:sz w:val="20"/>
          <w:szCs w:val="20"/>
        </w:rPr>
        <w:t xml:space="preserve">Connection Setup screen: </w:t>
      </w:r>
      <w:r>
        <w:rPr>
          <w:sz w:val="20"/>
          <w:szCs w:val="20"/>
        </w:rPr>
        <w:t xml:space="preserve">Add USB-C connection status card (replaces the Wi-Fi card as the primary card). Wi-Fi card moves to the Developer section. USB-C card shows: cable state (connected/disconnected), detected OBU IP, and MQTT broker status.</w:t>
      </w:r>
    </w:p>
    <w:p w14:paraId="1A000027" w14:textId="77777777" w:rsidR="00BB0001" w:rsidRDefault="00BB0001">
      <w:pPr>
        <w:numPr>
          <w:ilvl w:val="0"/>
          <w:numId w:val="1"/>
        </w:numPr>
        <w:spacing w:after="60"/>
      </w:pPr>
      <w:r>
        <w:rPr>
          <w:b/>
          <w:sz w:val="20"/>
          <w:szCs w:val="20"/>
        </w:rPr>
        <w:t xml:space="preserve">V2X Monitor screen: </w:t>
      </w:r>
      <w:r>
        <w:rPr>
          <w:sz w:val="20"/>
          <w:szCs w:val="20"/>
        </w:rPr>
        <w:t xml:space="preserve">Add a DENM TX panel with: use-case selector (hln-sv default), “Send Test DENM” button (activates), and “Stop DENM” button (deactivates). Display the published uca-denmctrl JSON in a collapsible debug card. Outbound DENM control messages shown with a distinct “TX” badge; inbound DENM messages from the OBU (v2x-uca/output/json/denm) shown with “RX” badge.</w:t>
      </w:r>
    </w:p>
    <w:p w14:paraId="1A000028" w14:textId="77777777" w:rsidR="00BB0001" w:rsidRDefault="00BB0001">
      <w:pPr>
        <w:numPr>
          <w:ilvl w:val="0"/>
          <w:numId w:val="1"/>
        </w:numPr>
        <w:spacing w:after="60"/>
      </w:pPr>
      <w:r>
        <w:rPr>
          <w:b/>
          <w:sz w:val="20"/>
          <w:szCs w:val="20"/>
        </w:rPr>
        <w:t xml:space="preserve">Settings — Connection sub-screen: </w:t>
      </w:r>
      <w:r>
        <w:rPr>
          <w:sz w:val="20"/>
          <w:szCs w:val="20"/>
        </w:rPr>
        <w:t xml:space="preserve">Add USB-C section with: auto-detect toggle (on by default), manual IP override field, port field (default 1883). Wi-Fi section moved under Developer settings.</w:t>
      </w:r>
    </w:p>
    <w:p w14:paraId="1A000029" w14:textId="77777777" w:rsidR="00BB0001" w:rsidRDefault="00BB0001">
      <w:pPr>
        <w:numPr>
          <w:ilvl w:val="0"/>
          <w:numId w:val="1"/>
        </w:numPr>
        <w:spacing w:after="120"/>
      </w:pPr>
      <w:r>
        <w:rPr>
          <w:b/>
          <w:sz w:val="20"/>
          <w:szCs w:val="20"/>
        </w:rPr>
        <w:t xml:space="preserve">Dashboard: </w:t>
      </w:r>
      <w:r>
        <w:rPr>
          <w:sz w:val="20"/>
          <w:szCs w:val="20"/>
        </w:rPr>
        <w:t xml:space="preserve">Transport indicator updated to show USB-C / Wi-Fi / BT with active transport highlighted. OBU GNSS fix quality (from v2x/rx/obu_gnss) displayed alongside phone GNSS quality for side-by-side comparison.</w:t>
      </w:r>
    </w:p>
    <w:p w14:paraId="1A00002A" w14:textId="77777777" w:rsidR="00BB0001" w:rsidRDefault="00BB0001">
      <w:pPr>
        <w:pStyle w:val="Heading2"/>
      </w:pPr>
      <w:r>
        <w:t>10.5 Phase 02 Key Technical Decisions</w:t>
      </w:r>
    </w:p>
    <w:p w14:paraId="1A00002B" w14:textId="77777777" w:rsidR="00BB0001" w:rsidRDefault="00BB0001">
      <w:pPr>
        <w:numPr>
          <w:ilvl w:val="0"/>
          <w:numId w:val="1"/>
        </w:numPr>
        <w:spacing w:after="60"/>
      </w:pPr>
      <w:r>
        <w:rPr>
          <w:b/>
          <w:sz w:val="20"/>
          <w:szCs w:val="20"/>
        </w:rPr>
        <w:t xml:space="preserve">No raw ASN.1 encoding in the app: </w:t>
      </w:r>
      <w:r>
        <w:rPr>
          <w:sz w:val="20"/>
          <w:szCs w:val="20"/>
        </w:rPr>
        <w:t xml:space="preserve">The app communicates with the OBU via the high-level consider it JSON MQTT API (processed messages). UPER ASN.1 encoding is handled by the OBU’s V2X stack. This keeps the app free of ASN.1 dependencies and ensures message compliance is enforced at the stack layer.</w:t>
      </w:r>
    </w:p>
    <w:p w14:paraId="1A00002C" w14:textId="77777777" w:rsidR="00BB0001" w:rsidRDefault="00BB0001">
      <w:pPr>
        <w:numPr>
          <w:ilvl w:val="0"/>
          <w:numId w:val="1"/>
        </w:numPr>
        <w:spacing w:after="60"/>
      </w:pPr>
      <w:r>
        <w:rPr>
          <w:b/>
          <w:sz w:val="20"/>
          <w:szCs w:val="20"/>
        </w:rPr>
        <w:t xml:space="preserve">Transport abstraction preserved: </w:t>
      </w:r>
      <w:r>
        <w:rPr>
          <w:sz w:val="20"/>
          <w:szCs w:val="20"/>
        </w:rPr>
        <w:t xml:space="preserve">The MQTT client layer (Eclipse Paho) does not change. Only the network interface bound to the broker’s IP changes between USB-C, Wi-Fi, and Bluetooth phases. All MQTT topics, QoS levels, and subscription logic are identical across transports.</w:t>
      </w:r>
    </w:p>
    <w:p w14:paraId="1A00002D" w14:textId="77777777" w:rsidR="00BB0001" w:rsidRDefault="00BB0001">
      <w:pPr>
        <w:numPr>
          <w:ilvl w:val="0"/>
          <w:numId w:val="1"/>
        </w:numPr>
        <w:spacing w:after="60"/>
      </w:pPr>
      <w:r>
        <w:rPr>
          <w:b/>
          <w:sz w:val="20"/>
          <w:szCs w:val="20"/>
        </w:rPr>
        <w:t xml:space="preserve">MQTT TX topic to be confirmed: </w:t>
      </w:r>
      <w:r>
        <w:rPr>
          <w:sz w:val="20"/>
          <w:szCs w:val="20"/>
        </w:rPr>
        <w:t xml:space="preserve">DENM TX via Use Case API (confirmed): The consider it MQTT API v6 Section 2.3.1 defines the high-level DENM control interface at topic v2x-uca/input/denmtrg. This is the correct and intended interface for application-level DENM triggering. The raw /v2x/tx/denm topic (Section 2.5) requires UPER-encoded ASN.1 and is not used by the app. All supported use cases (hln-sv, c2c-ssv, hln-ev, c2c-eebl, hln-tja, rww-rm, rww-lc, rww-rc, rww-wm) are documented in CI-CiT-TX_Use_Cases-v4.</w:t>
      </w:r>
    </w:p>
    <w:p w14:paraId="1A00002E" w14:textId="77777777" w:rsidR="00BB0001" w:rsidRDefault="00BB0001">
      <w:pPr>
        <w:numPr>
          <w:ilvl w:val="0"/>
          <w:numId w:val="1"/>
        </w:numPr>
        <w:spacing w:after="60"/>
      </w:pPr>
      <w:r>
        <w:rPr>
          <w:b/>
          <w:sz w:val="20"/>
          <w:szCs w:val="20"/>
        </w:rPr>
        <w:t xml:space="preserve">stationType for VRU: </w:t>
      </w:r>
      <w:r>
        <w:rPr>
          <w:sz w:val="20"/>
          <w:szCs w:val="20"/>
        </w:rPr>
        <w:t xml:space="preserve">OBU stationType must be cyclist (2): The micrOBU’s own CAMs are autonomously generated and must report stationType = cyclist (2) per ETSI EN 302 637-2 Table 1. This is set in the OBU’s own_info configuration. The app should verify the OBU reports stationType 2 via v2x/rx/obu_gnss on connection and alert the user if it does not, as this affects VRU detection at equipped intersections. Note: DENM messages do not carry stationType directly, but the OBU’s co-transmitted CAMs do.</w:t>
      </w:r>
    </w:p>
    <w:p w14:paraId="1A00002F" w14:textId="77777777" w:rsidR="00BB0001" w:rsidRDefault="00BB0001">
      <w:pPr>
        <w:numPr>
          <w:ilvl w:val="0"/>
          <w:numId w:val="1"/>
        </w:numPr>
        <w:spacing w:after="120"/>
      </w:pPr>
      <w:r>
        <w:rPr>
          <w:b/>
          <w:sz w:val="20"/>
          <w:szCs w:val="20"/>
        </w:rPr>
        <w:t xml:space="preserve">Phase 02 success criteria: </w:t>
      </w:r>
      <w:r>
        <w:rPr>
          <w:sz w:val="20"/>
          <w:szCs w:val="20"/>
        </w:rPr>
        <w:t xml:space="preserve">(1) App connects to OBU MQTT broker over USB-C within 5 seconds of cable insertion. (2) App publishes uca-denmctrl (hln-sv, active: true) with retain flag; an independent MQTT subscriber on the OBU broker receives a v2x-denm JSON message with causeCode 94 within 500 ms. (3) The V2X Monitor on the app displays the DENM on v2x-uca/output/json/denm. (4) App publishes active: false and DENM messages cease within 1 s. (5) No MQTT disconnections during a 5-minute continuous session.</w:t>
      </w:r>
    </w:p>
    <w:p w14:paraId="1A000030" w14:textId="77777777" w:rsidR="00BB0001" w:rsidRDefault="00BB0001">
      <w:r>
        <w:br w:type="page"/>
      </w:r>
    </w:p>
    <w:p w14:paraId="2B000001" w14:textId="77777777" w:rsidR="00CC0001" w:rsidRDefault="00CC0001">
      <w:pPr>
        <w:pStyle w:val="Heading1"/>
        <w:pBdr>
          <w:bottom w:val="single" w:sz="6" w:space="4" w:color="2E75B6"/>
        </w:pBdr>
      </w:pPr>
      <w:r>
        <w:t>11. Phase A — Trip Recording and Cyclist Event Detection</w:t>
      </w:r>
    </w:p>
    <w:p w14:paraId="2B000002" w14:textId="77777777" w:rsidR="00CC0001" w:rsidRDefault="00CC0001">
      <w:pPr>
        <w:spacing w:before="60" w:after="120"/>
      </w:pPr>
      <w:r>
        <w:rPr>
          <w:sz w:val="20"/>
          <w:szCs w:val="20"/>
        </w:rPr>
        <w:t>Phase A runs as a parallel development track alongside Phase 02 (OBU communication). It is independent of OBU connectivity — no cable, no MQTT broker, no hardware required. The objective is to detect meaningful cycling events (braking, turning, stopping) from phone sensors alone, record them during a trip, and store them locally for review. Once Phase 02 and Phase A are individually validated, a future phase will wire them together: detected events will trigger the appropriate DENM use case and broadcast it over ITS-G5 via the OBU.</w:t>
      </w:r>
    </w:p>
    <w:p w14:paraId="2B000003" w14:textId="77777777" w:rsidR="00CC0001" w:rsidRDefault="00CC0001">
      <w:pPr>
        <w:pStyle w:val="Heading2"/>
      </w:pPr>
      <w:r>
        <w:t>11.1 Orientation-Independent Sensor Strategy</w:t>
      </w:r>
    </w:p>
    <w:p w14:paraId="2B000004" w14:textId="77777777" w:rsidR="00CC0001" w:rsidRDefault="00CC0001">
      <w:pPr>
        <w:spacing w:before="60" w:after="80"/>
      </w:pPr>
      <w:r>
        <w:rPr>
          <w:sz w:val="20"/>
          <w:szCs w:val="20"/>
        </w:rPr>
        <w:t>The phone cannot be assumed to be mounted in a fixed orientation. It may be in a bag, jacket pocket, or handlebar mount at any angle. No axis-specific accelerometer reading (e.g. “X-axis = forward”) can be relied upon. All event detection must therefore use orientation-independent signals:</w:t>
      </w:r>
    </w:p>
    <w:p w14:paraId="2B000005" w14:textId="77777777" w:rsidR="00CC0001" w:rsidRDefault="00CC0001">
      <w:pPr>
        <w:numPr>
          <w:ilvl w:val="0"/>
          <w:numId w:val="1"/>
        </w:numPr>
        <w:spacing w:after="40"/>
      </w:pPr>
      <w:r>
        <w:rPr>
          <w:sz w:val="20"/>
          <w:szCs w:val="20"/>
        </w:rPr>
        <w:t xml:space="preserve">Total linear acceleration magnitude: sqrt(ax² + ay² + az²) − 9.81 m/s². Removes gravity component; measures dynamic motion regardless of phone orientation.</w:t>
      </w:r>
    </w:p>
    <w:p w14:paraId="2B000006" w14:textId="77777777" w:rsidR="00CC0001" w:rsidRDefault="00CC0001">
      <w:pPr>
        <w:numPr>
          <w:ilvl w:val="0"/>
          <w:numId w:val="1"/>
        </w:numPr>
        <w:spacing w:after="40"/>
      </w:pPr>
      <w:r>
        <w:rPr>
          <w:sz w:val="20"/>
          <w:szCs w:val="20"/>
        </w:rPr>
        <w:t xml:space="preserve">Total gyroscope magnitude: sqrt(ωx² + ωy² + ωz²). Total rotational energy of the device; turns and direction changes produce characteristic spikes regardless of mounting orientation.</w:t>
      </w:r>
    </w:p>
    <w:p w14:paraId="2B000007" w14:textId="77777777" w:rsidR="00CC0001" w:rsidRDefault="00CC0001">
      <w:pPr>
        <w:numPr>
          <w:ilvl w:val="0"/>
          <w:numId w:val="1"/>
        </w:numPr>
        <w:spacing w:after="40"/>
      </w:pPr>
      <w:r>
        <w:rPr>
          <w:sz w:val="20"/>
          <w:szCs w:val="20"/>
        </w:rPr>
        <w:t xml:space="preserve">GPS speed (m/s): from FusedLocationProviderClient. Fully orientation-independent; primary signal for braking and stopping detection.</w:t>
      </w:r>
    </w:p>
    <w:p w14:paraId="2B000008" w14:textId="77777777" w:rsidR="00CC0001" w:rsidRDefault="00CC0001">
      <w:pPr>
        <w:numPr>
          <w:ilvl w:val="0"/>
          <w:numId w:val="1"/>
        </w:numPr>
        <w:spacing w:after="120"/>
      </w:pPr>
      <w:r>
        <w:rPr>
          <w:sz w:val="20"/>
          <w:szCs w:val="20"/>
        </w:rPr>
        <w:t xml:space="preserve">GPS bearing change rate (°/s): turning produces a sustained shift in GPS bearing above ~2 m/s. Reliable even with phone in a bag.</w:t>
      </w:r>
    </w:p>
    <w:p w14:paraId="2B000009" w14:textId="77777777" w:rsidR="00CC0001" w:rsidRDefault="00CC0001">
      <w:pPr>
        <w:spacing w:before="40" w:after="60"/>
      </w:pPr>
      <w:r>
        <w:rPr>
          <w:sz w:val="20"/>
          <w:szCs w:val="20"/>
        </w:rPr>
        <w:t>A future improvement (Phase C+) will add a Kalman filter fusing GPS bearing, gyroscope integration, and magnetometer to produce a continuous, accurate heading estimate independent of GPS speed. This will enable directional acceleration decomposition (true forward/lateral deceleration) even at low speeds or indoors. This is not required for Phase A.</w:t>
      </w:r>
    </w:p>
    <w:p w14:paraId="2B00000A" w14:textId="77777777" w:rsidR="00CC0001" w:rsidRDefault="00CC0001">
      <w:pPr>
        <w:pStyle w:val="Heading2"/>
      </w:pPr>
      <w:r>
        <w:t>11.2 Running Standard Deviation Event Detector</w:t>
      </w:r>
    </w:p>
    <w:p w14:paraId="2B00000B" w14:textId="77777777" w:rsidR="00CC0001" w:rsidRDefault="00CC0001">
      <w:pPr>
        <w:spacing w:before="60" w:after="80"/>
      </w:pPr>
      <w:r>
        <w:rPr>
          <w:sz w:val="20"/>
          <w:szCs w:val="20"/>
        </w:rPr>
        <w:t>During steady cycling, all magnitude signals have a low, stable variance. Events (braking, turning, stopping) manifest as a spike in standard deviation (sudden change onset) followed by a sustained shift in the running mean (the event itself). The detector monitors both simultaneously using a sliding window over the last N sensor samples.</w:t>
      </w:r>
    </w:p>
    <w:p w14:paraId="2B00000C" w14:textId="77777777" w:rsidR="00CC0001" w:rsidRDefault="00CC0001">
      <w:pPr>
        <w:spacing w:before="40" w:after="60"/>
      </w:pPr>
      <w:r>
        <w:rPr>
          <w:b/>
          <w:sz w:val="20"/>
          <w:szCs w:val="20"/>
        </w:rPr>
        <w:t>Sliding window implementation:</w:t>
      </w:r>
    </w:p>
    <w:p w14:paraId="2B00000D" w14:textId="77777777" w:rsidR="00CC0001" w:rsidRDefault="00CC0001">
      <w:pPr>
        <w:numPr>
          <w:ilvl w:val="0"/>
          <w:numId w:val="1"/>
        </w:numPr>
        <w:spacing w:after="40"/>
      </w:pPr>
      <w:r>
        <w:rPr>
          <w:sz w:val="20"/>
          <w:szCs w:val="20"/>
        </w:rPr>
        <w:t xml:space="preserve">Window size: 50 samples at 50 Hz = 1 second of history. One RunningStats instance per signal (accel magnitude, gyro magnitude).</w:t>
      </w:r>
    </w:p>
    <w:p w14:paraId="2B00000E" w14:textId="77777777" w:rsidR="00CC0001" w:rsidRDefault="00CC0001">
      <w:pPr>
        <w:numPr>
          <w:ilvl w:val="0"/>
          <w:numId w:val="1"/>
        </w:numPr>
        <w:spacing w:after="40"/>
      </w:pPr>
      <w:r>
        <w:rPr>
          <w:sz w:val="20"/>
          <w:szCs w:val="20"/>
        </w:rPr>
        <w:t xml:space="preserve">Each new sample: add to circular buffer, evict oldest, recompute running mean and std dev in O(1) using sum and sum-of-squares accumulators.</w:t>
      </w:r>
    </w:p>
    <w:p w14:paraId="2B00000F" w14:textId="77777777" w:rsidR="00CC0001" w:rsidRDefault="00CC0001">
      <w:pPr>
        <w:numPr>
          <w:ilvl w:val="0"/>
          <w:numId w:val="1"/>
        </w:numPr>
        <w:spacing w:after="80"/>
      </w:pPr>
      <w:r>
        <w:rPr>
          <w:sz w:val="20"/>
          <w:szCs w:val="20"/>
        </w:rPr>
        <w:t xml:space="preserve">Hysteresis on all thresholds: event fires when signal exceeds upper threshold for N consecutive frames (debounce); event clears only when signal drops below a lower threshold. Prevents rapid on/off flickering at the boundary.</w:t>
      </w:r>
    </w:p>
    <w:p w14:paraId="2B000010" w14:textId="77777777" w:rsidR="00CC0001" w:rsidRDefault="00CC0001">
      <w:pPr>
        <w:spacing w:before="40" w:after="60"/>
      </w:pPr>
      <w:r>
        <w:rPr>
          <w:b/>
          <w:sz w:val="20"/>
          <w:szCs w:val="20"/>
        </w:rPr>
        <w:t>Event detection rules (initial thresholds — to be tuned from real ride data):</w:t>
      </w:r>
    </w:p>
    <w:p w14:paraId="2B000011" w14:textId="77777777" w:rsidR="00CC0001" w:rsidRDefault="00CC0001">
      <w:pPr>
        <w:numPr>
          <w:ilvl w:val="0"/>
          <w:numId w:val="1"/>
        </w:numPr>
        <w:spacing w:after="40"/>
      </w:pPr>
      <w:r>
        <w:rPr>
          <w:b/>
          <w:sz w:val="20"/>
          <w:szCs w:val="20"/>
        </w:rPr>
        <w:t xml:space="preserve">BRAKING: </w:t>
      </w:r>
      <w:r>
        <w:rPr>
          <w:sz w:val="20"/>
          <w:szCs w:val="20"/>
        </w:rPr>
        <w:t xml:space="preserve">GPS speed decreasing by &gt; 0.5 m/s from previous sample AND accel magnitude std dev &gt; 1.2 m/s², sustained for &gt; 300 ms (15 frames at 50 Hz). Confidence HIGH if speed drop &gt; 1.5 m/s/s, MEDIUM otherwise.</w:t>
      </w:r>
    </w:p>
    <w:p w14:paraId="2B000012" w14:textId="77777777" w:rsidR="00CC0001" w:rsidRDefault="00CC0001">
      <w:pPr>
        <w:numPr>
          <w:ilvl w:val="0"/>
          <w:numId w:val="1"/>
        </w:numPr>
        <w:spacing w:after="40"/>
      </w:pPr>
      <w:r>
        <w:rPr>
          <w:b/>
          <w:sz w:val="20"/>
          <w:szCs w:val="20"/>
        </w:rPr>
        <w:t xml:space="preserve">TURNING: </w:t>
      </w:r>
      <w:r>
        <w:rPr>
          <w:sz w:val="20"/>
          <w:szCs w:val="20"/>
        </w:rPr>
        <w:t xml:space="preserve">Gyro magnitude running mean &gt; 0.4 rad/s AND GPS bearing change rate &gt; 10°/s (above 2 m/s), sustained for &gt; 400 ms (20 frames). Confidence HIGH if both signals agree, LOW if only gyro triggers (possible phone movement in bag).</w:t>
      </w:r>
    </w:p>
    <w:p w14:paraId="2B000013" w14:textId="77777777" w:rsidR="00CC0001" w:rsidRDefault="00CC0001">
      <w:pPr>
        <w:numPr>
          <w:ilvl w:val="0"/>
          <w:numId w:val="1"/>
        </w:numPr>
        <w:spacing w:after="120"/>
      </w:pPr>
      <w:r>
        <w:rPr>
          <w:b/>
          <w:sz w:val="20"/>
          <w:szCs w:val="20"/>
        </w:rPr>
        <w:t xml:space="preserve">STOPPING: </w:t>
      </w:r>
      <w:r>
        <w:rPr>
          <w:sz w:val="20"/>
          <w:szCs w:val="20"/>
        </w:rPr>
        <w:t xml:space="preserve">GPS speed &lt; 0.5 m/s sustained for &gt; 2 s AND accel magnitude std dev &lt; 0.15 m/s² (phone settled, not just GPS lag). Confidence HIGH when both conditions met.</w:t>
      </w:r>
    </w:p>
    <w:p w14:paraId="2B000014" w14:textId="77777777" w:rsidR="00CC0001" w:rsidRDefault="00CC0001">
      <w:pPr>
        <w:pStyle w:val="Heading2"/>
      </w:pPr>
      <w:r>
        <w:t>11.3 Trip Recording Architecture</w:t>
      </w:r>
    </w:p>
    <w:p w14:paraId="2B000015" w14:textId="77777777" w:rsidR="00CC0001" w:rsidRDefault="00CC0001">
      <w:pPr>
        <w:spacing w:before="60" w:after="80"/>
      </w:pPr>
      <w:r>
        <w:rPr>
          <w:sz w:val="20"/>
          <w:szCs w:val="20"/>
        </w:rPr>
        <w:t>Sensor collection must continue when the app is backgrounded (phone in bag during a ride). This requires a foreground Android Service with a persistent notification. The ViewModel controls start/stop; the Service owns sensor lifetime and event writing.</w:t>
      </w:r>
    </w:p>
    <w:p w14:paraId="2B000016" w14:textId="77777777" w:rsidR="00CC0001" w:rsidRDefault="00CC0001">
      <w:pPr>
        <w:numPr>
          <w:ilvl w:val="0"/>
          <w:numId w:val="1"/>
        </w:numPr>
        <w:spacing w:after="40"/>
      </w:pPr>
      <w:r>
        <w:rPr>
          <w:b/>
          <w:sz w:val="20"/>
          <w:szCs w:val="20"/>
        </w:rPr>
        <w:t xml:space="preserve">TripRecordingService (Foreground Service): </w:t>
      </w:r>
      <w:r>
        <w:rPr>
          <w:sz w:val="20"/>
          <w:szCs w:val="20"/>
        </w:rPr>
        <w:t xml:space="preserve">Owns SensorManager registrations (accelerometer + gyroscope at 50 Hz) and FusedLocationProviderClient (1 Hz GPS). Feeds raw samples to EventDetector. Writes detected events and GPS track points to Room database via TripRepository. Displays a persistent notification showing recording state and elapsed time.</w:t>
      </w:r>
    </w:p>
    <w:p w14:paraId="2B000017" w14:textId="77777777" w:rsidR="00CC0001" w:rsidRDefault="00CC0001">
      <w:pPr>
        <w:numPr>
          <w:ilvl w:val="0"/>
          <w:numId w:val="1"/>
        </w:numPr>
        <w:spacing w:after="40"/>
      </w:pPr>
      <w:r>
        <w:rPr>
          <w:b/>
          <w:sz w:val="20"/>
          <w:szCs w:val="20"/>
        </w:rPr>
        <w:t xml:space="preserve">EventDetector: </w:t>
      </w:r>
      <w:r>
        <w:rPr>
          <w:sz w:val="20"/>
          <w:szCs w:val="20"/>
        </w:rPr>
        <w:t xml:space="preserve">Stateless signal processing class. Maintains one RunningStats sliding window per signal (accel magnitude, gyro magnitude). Applies event detection rules with hysteresis and debounce frame counts. Emits DetectedEvent objects via a Kotlin Flow. Has no Android dependencies — fully unit-testable.</w:t>
      </w:r>
    </w:p>
    <w:p w14:paraId="2B000018" w14:textId="77777777" w:rsidR="00CC0001" w:rsidRDefault="00CC0001">
      <w:pPr>
        <w:numPr>
          <w:ilvl w:val="0"/>
          <w:numId w:val="1"/>
        </w:numPr>
        <w:spacing w:after="40"/>
      </w:pPr>
      <w:r>
        <w:rPr>
          <w:b/>
          <w:sz w:val="20"/>
          <w:szCs w:val="20"/>
        </w:rPr>
        <w:t xml:space="preserve">TripRepository: </w:t>
      </w:r>
      <w:r>
        <w:rPr>
          <w:sz w:val="20"/>
          <w:szCs w:val="20"/>
        </w:rPr>
        <w:t xml:space="preserve">Room database abstraction. Writes RecordedTrip and DetectedEvent entities. Exposes trip history as a Flow&lt;List&lt;RecordedTrip&gt;&gt; for the trip list screen. GPS track stored as a sampled polyline (one point per second) serialised to JSON in the RecordedTrip row.</w:t>
      </w:r>
    </w:p>
    <w:p w14:paraId="2B000019" w14:textId="77777777" w:rsidR="00CC0001" w:rsidRDefault="00CC0001">
      <w:pPr>
        <w:numPr>
          <w:ilvl w:val="0"/>
          <w:numId w:val="1"/>
        </w:numPr>
        <w:spacing w:after="120"/>
      </w:pPr>
      <w:r>
        <w:rPr>
          <w:b/>
          <w:sz w:val="20"/>
          <w:szCs w:val="20"/>
        </w:rPr>
        <w:t xml:space="preserve">TripRecordingViewModel: </w:t>
      </w:r>
      <w:r>
        <w:rPr>
          <w:sz w:val="20"/>
          <w:szCs w:val="20"/>
        </w:rPr>
        <w:t xml:space="preserve">Binds the UI to TripRecordingService. Exposes StateFlow for recording state (IDLE / RECORDING / PAUSED), elapsed time, live event count, and current speed. Sends start/stop/pause intents to the Service.</w:t>
      </w:r>
    </w:p>
    <w:p w14:paraId="2B00001A" w14:textId="77777777" w:rsidR="00CC0001" w:rsidRDefault="00CC0001">
      <w:pPr>
        <w:pStyle w:val="Heading2"/>
      </w:pPr>
      <w:r>
        <w:t>11.4 Data Model</w:t>
      </w:r>
    </w:p>
    <w:p w14:paraId="2B00001B" w14:textId="77777777" w:rsidR="00CC0001" w:rsidRDefault="00CC0001">
      <w:pPr>
        <w:numPr>
          <w:ilvl w:val="0"/>
          <w:numId w:val="1"/>
        </w:numPr>
        <w:spacing w:after="40"/>
      </w:pPr>
      <w:r>
        <w:rPr>
          <w:b/>
          <w:sz w:val="20"/>
          <w:szCs w:val="20"/>
        </w:rPr>
        <w:t xml:space="preserve">RecordedTrip: </w:t>
      </w:r>
      <w:r>
        <w:rPr>
          <w:sz w:val="20"/>
          <w:szCs w:val="20"/>
        </w:rPr>
        <w:t xml:space="preserve">id, startTime (epoch ms), endTime (epoch ms), distanceMetres, eventCount, gpsTrackJson (sampled polyline). One row per trip.</w:t>
      </w:r>
    </w:p>
    <w:p w14:paraId="2B00001C" w14:textId="77777777" w:rsidR="00CC0001" w:rsidRDefault="00CC0001">
      <w:pPr>
        <w:numPr>
          <w:ilvl w:val="0"/>
          <w:numId w:val="1"/>
        </w:numPr>
        <w:spacing w:after="40"/>
      </w:pPr>
      <w:r>
        <w:rPr>
          <w:b/>
          <w:sz w:val="20"/>
          <w:szCs w:val="20"/>
        </w:rPr>
        <w:t xml:space="preserve">DetectedEvent: </w:t>
      </w:r>
      <w:r>
        <w:rPr>
          <w:sz w:val="20"/>
          <w:szCs w:val="20"/>
        </w:rPr>
        <w:t xml:space="preserve">id, tripId (FK), timestamp (epoch ms), type (BRAKING / TURNING / STOPPING), confidence (LOW / MEDIUM / HIGH), latitude, longitude, speedMps, peakAccelMagnitude, peakGyroMagnitude, durationMs. One row per detected event.</w:t>
      </w:r>
    </w:p>
    <w:p w14:paraId="2B00001D" w14:textId="77777777" w:rsidR="00CC0001" w:rsidRDefault="00CC0001">
      <w:pPr>
        <w:numPr>
          <w:ilvl w:val="0"/>
          <w:numId w:val="1"/>
        </w:numPr>
        <w:spacing w:after="120"/>
      </w:pPr>
      <w:r>
        <w:rPr>
          <w:b/>
          <w:sz w:val="20"/>
          <w:szCs w:val="20"/>
        </w:rPr>
        <w:t xml:space="preserve">EventType enum: </w:t>
      </w:r>
      <w:r>
        <w:rPr>
          <w:sz w:val="20"/>
          <w:szCs w:val="20"/>
        </w:rPr>
        <w:t xml:space="preserve">BRAKING, TURNING, STOPPING. Designed to map to DENM use cases in a future phase: BRAKING → c2c-eebl (CC 99/1), STOPPING → hln-sv (CC 94/0), TURNING → no current API use case (custom use case required, to be agreed with consider it GmbH).</w:t>
      </w:r>
    </w:p>
    <w:p w14:paraId="2B00001E" w14:textId="77777777" w:rsidR="00CC0001" w:rsidRDefault="00CC0001">
      <w:pPr>
        <w:pStyle w:val="Heading2"/>
      </w:pPr>
      <w:r>
        <w:t>11.5 New UI Elements for Phase A</w:t>
      </w:r>
    </w:p>
    <w:p w14:paraId="2B00001F" w14:textId="77777777" w:rsidR="00CC0001" w:rsidRDefault="00CC0001">
      <w:pPr>
        <w:numPr>
          <w:ilvl w:val="0"/>
          <w:numId w:val="1"/>
        </w:numPr>
        <w:spacing w:after="60"/>
      </w:pPr>
      <w:r>
        <w:rPr>
          <w:b/>
          <w:sz w:val="20"/>
          <w:szCs w:val="20"/>
        </w:rPr>
        <w:t xml:space="preserve">Trip Recording screen: </w:t>
      </w:r>
      <w:r>
        <w:rPr>
          <w:sz w:val="20"/>
          <w:szCs w:val="20"/>
        </w:rPr>
        <w:t xml:space="preserve">Large Record / Stop button. Live readouts: elapsed time, current GPS speed, event count this session (Braking: N, Turning: N, Stopping: N). Status indicator showing whether OBU is connected (if Phase 02 is also active) or standalone mode. Accessible from the bottom navigation bar.</w:t>
      </w:r>
    </w:p>
    <w:p w14:paraId="2B000020" w14:textId="77777777" w:rsidR="00CC0001" w:rsidRDefault="00CC0001">
      <w:pPr>
        <w:numPr>
          <w:ilvl w:val="0"/>
          <w:numId w:val="1"/>
        </w:numPr>
        <w:spacing w:after="60"/>
      </w:pPr>
      <w:r>
        <w:rPr>
          <w:b/>
          <w:sz w:val="20"/>
          <w:szCs w:val="20"/>
        </w:rPr>
        <w:t xml:space="preserve">Trip History screen: </w:t>
      </w:r>
      <w:r>
        <w:rPr>
          <w:sz w:val="20"/>
          <w:szCs w:val="20"/>
        </w:rPr>
        <w:t xml:space="preserve">List of past recorded trips, each showing date, duration, distance, and event count. Tap to open Trip Review.</w:t>
      </w:r>
    </w:p>
    <w:p w14:paraId="2B000021" w14:textId="77777777" w:rsidR="00CC0001" w:rsidRDefault="00CC0001">
      <w:pPr>
        <w:numPr>
          <w:ilvl w:val="0"/>
          <w:numId w:val="1"/>
        </w:numPr>
        <w:spacing w:after="120"/>
      </w:pPr>
      <w:r>
        <w:rPr>
          <w:b/>
          <w:sz w:val="20"/>
          <w:szCs w:val="20"/>
        </w:rPr>
        <w:t xml:space="preserve">Trip Review screen: </w:t>
      </w:r>
      <w:r>
        <w:rPr>
          <w:sz w:val="20"/>
          <w:szCs w:val="20"/>
        </w:rPr>
        <w:t xml:space="preserve">GPS track displayed on an OpenStreetMap tile layer. Detected events overlaid as coloured pins (red = braking, amber = turning, blue = stopping) at their GPS coordinates. Tap a pin to see event detail (type, confidence, speed, peak sensor values, timestamp). This screen is the primary tool for validating and tuning detection thresholds from real ride data.</w:t>
      </w:r>
    </w:p>
    <w:p w14:paraId="2B000022" w14:textId="77777777" w:rsidR="00CC0001" w:rsidRDefault="00CC0001">
      <w:pPr>
        <w:pStyle w:val="Heading2"/>
      </w:pPr>
      <w:r>
        <w:t>11.6 Phase A Success Criteria</w:t>
      </w:r>
    </w:p>
    <w:p w14:paraId="2B000023" w14:textId="77777777" w:rsidR="00CC0001" w:rsidRDefault="00CC0001">
      <w:pPr>
        <w:numPr>
          <w:ilvl w:val="0"/>
          <w:numId w:val="1"/>
        </w:numPr>
        <w:spacing w:after="40"/>
      </w:pPr>
      <w:r>
        <w:rPr>
          <w:sz w:val="20"/>
          <w:szCs w:val="20"/>
        </w:rPr>
        <w:t xml:space="preserve">TripRecordingService keeps sensor collection alive for a minimum 30-minute ride with the phone in a bag and the screen off, with no missed sensor samples.</w:t>
      </w:r>
    </w:p>
    <w:p w14:paraId="2B000024" w14:textId="77777777" w:rsidR="00CC0001" w:rsidRDefault="00CC0001">
      <w:pPr>
        <w:numPr>
          <w:ilvl w:val="0"/>
          <w:numId w:val="1"/>
        </w:numPr>
        <w:spacing w:after="40"/>
      </w:pPr>
      <w:r>
        <w:rPr>
          <w:sz w:val="20"/>
          <w:szCs w:val="20"/>
        </w:rPr>
        <w:t xml:space="preserve">On a test ride with known deliberate events (3 hard brakes, 3 turns, 2 full stops), the detector records at least 7 out of 8 events at MEDIUM or HIGH confidence with no more than 2 false positives per 10 minutes of riding.</w:t>
      </w:r>
    </w:p>
    <w:p w14:paraId="2B000025" w14:textId="77777777" w:rsidR="00CC0001" w:rsidRDefault="00CC0001">
      <w:pPr>
        <w:numPr>
          <w:ilvl w:val="0"/>
          <w:numId w:val="1"/>
        </w:numPr>
        <w:spacing w:after="40"/>
      </w:pPr>
      <w:r>
        <w:rPr>
          <w:sz w:val="20"/>
          <w:szCs w:val="20"/>
        </w:rPr>
        <w:t xml:space="preserve">Trip Review screen correctly shows the GPS track and event pins at the right locations for a known test route.</w:t>
      </w:r>
    </w:p>
    <w:p w14:paraId="2B000026" w14:textId="77777777" w:rsidR="00CC0001" w:rsidRDefault="00CC0001">
      <w:pPr>
        <w:numPr>
          <w:ilvl w:val="0"/>
          <w:numId w:val="1"/>
        </w:numPr>
        <w:spacing w:after="120"/>
      </w:pPr>
      <w:r>
        <w:rPr>
          <w:sz w:val="20"/>
          <w:szCs w:val="20"/>
        </w:rPr>
        <w:t xml:space="preserve">EventDetector unit tests pass with synthetic sensor input covering all three event types, edge cases (very slow speed, standing still at start), and false-positive suppression (bag movement while stationary).</w:t>
      </w:r>
    </w:p>
    <w:p w14:paraId="2B000027" w14:textId="77777777" w:rsidR="00CC0001" w:rsidRDefault="00CC0001">
      <w:r>
        <w:br w:type="page"/>
      </w:r>
    </w:p>
    <w:p w14:paraId="20000053" w14:textId="77777777" w:rsidR="00AA0001" w:rsidRDefault="00AA0001">
      <w:pPr>
        <w:pStyle w:val="Heading1"/>
        <w:pBdr>
          <w:bottom w:val="single" w:sz="6" w:space="4" w:color="2E75B6"/>
        </w:pBdr>
      </w:pPr>
      <w:r>
        <w:t>References</w:t>
      </w:r>
    </w:p>
    <w:p w14:paraId="20000054" w14:textId="77777777" w:rsidR="00AA0001" w:rsidRDefault="00AA0001">
      <w:pPr>
        <w:spacing w:before="60" w:after="60"/>
      </w:pPr>
      <w:r>
        <w:t>All documents, standards, libraries, and hardware referenced during the development of this requirements specification.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8760"/>
      </w:tblGrid>
      <w:tr w14:paraId="20000058" w14:textId="77777777">
        <w:tblPrEx>
          <w:tblCellMar>
            <w:top w:w="0" w:type="dxa"/>
            <w:bottom w:w="0" w:type="dxa"/>
          </w:tblCellMar>
        </w:tblPrEx>
        <w:trPr>
          <w:tblHeader/>
        </w:trPr>
        <w:tc>
          <w:tcPr>
            <w:tcW w:w="60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20000059" w14:textId="77777777">
            <w:r>
              <w:rPr>
                <w:b/>
                <w:bCs/>
                <w:color w:val="FFFFFF"/>
                <w:sz w:val="20"/>
                <w:szCs w:val="20"/>
              </w:rPr>
              <w:t>Ref</w:t>
            </w:r>
          </w:p>
        </w:tc>
        <w:tc>
          <w:tcPr>
            <w:tcW w:w="8760" w:type="dxa"/>
            <w:tcBorders>
              <w:top w:val="single" w:sz="1" w:space="0" w:color="CCCCCC"/>
              <w:left w:val="single" w:sz="1" w:space="0" w:color="CCCCCC"/>
              <w:bottom w:val="single" w:sz="1" w:space="0" w:color="CCCCCC"/>
              <w:right w:val="single" w:sz="1" w:space="0" w:color="CCCCCC"/>
            </w:tcBorders>
            <w:shd w:val="clear" w:color="auto" w:fill="1A3A5C"/>
            <w:tcMar>
              <w:top w:w="80" w:type="dxa"/>
              <w:left w:w="120" w:type="dxa"/>
              <w:bottom w:w="80" w:type="dxa"/>
              <w:right w:w="120" w:type="dxa"/>
            </w:tcMar>
          </w:tcPr>
          <w:p w14:paraId="2000005A" w14:textId="77777777">
            <w:r>
              <w:rPr>
                <w:b/>
                <w:bCs/>
                <w:color w:val="FFFFFF"/>
                <w:sz w:val="20"/>
                <w:szCs w:val="20"/>
              </w:rPr>
              <w:t>Citation</w:t>
            </w:r>
          </w:p>
        </w:tc>
      </w:tr>
      <w:tr w14:paraId="20000001" w14:textId="77777777">
        <w:tblPrEx>
          <w:tblCellMar>
            <w:top w:w="0" w:type="dxa"/>
            <w:bottom w:w="0" w:type="dxa"/>
          </w:tblCellMar>
        </w:tblPrEx>
        <w:tc>
          <w:tcPr>
            <w:tcW w:w="9360" w:type="dxa"/>
            <w:gridSpan w:val="2"/>
            <w:tcBorders>
              <w:top w:val="single" w:sz="1" w:space="0" w:color="CCCCCC"/>
              <w:left w:val="single" w:sz="1" w:space="0" w:color="CCCCCC"/>
              <w:bottom w:val="single" w:sz="1" w:space="0" w:color="CCCCCC"/>
              <w:right w:val="single" w:sz="1" w:space="0" w:color="CCCCCC"/>
            </w:tcBorders>
            <w:shd w:val="clear" w:color="auto" w:fill="2E5F8A"/>
            <w:tcMar>
              <w:top w:w="80" w:type="dxa"/>
              <w:left w:w="120" w:type="dxa"/>
              <w:bottom w:w="80" w:type="dxa"/>
              <w:right w:w="120" w:type="dxa"/>
            </w:tcMar>
          </w:tcPr>
          <w:p w14:paraId="20000002" w14:textId="77777777">
            <w:r>
              <w:rPr>
                <w:b/>
                <w:bCs/>
                <w:color w:val="FFFFFF"/>
                <w:sz w:val="20"/>
                <w:szCs w:val="20"/>
              </w:rPr>
              <w:t>Project Documents</w:t>
            </w:r>
          </w:p>
        </w:tc>
      </w:tr>
      <w:tr w14:paraId="20000004" w14:textId="77777777">
        <w:tblPrEx>
          <w:tblCellMar>
            <w:top w:w="0" w:type="dxa"/>
            <w:bottom w:w="0" w:type="dxa"/>
          </w:tblCellMar>
        </w:tblPrEx>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000005" w14:textId="77777777">
            <w:r>
              <w:rPr>
                <w:b/>
                <w:bCs/>
                <w:sz w:val="20"/>
                <w:szCs w:val="20"/>
              </w:rPr>
              <w:t>[1]</w:t>
            </w:r>
          </w:p>
        </w:tc>
        <w:tc>
          <w:tcPr>
            <w:tcW w:w="8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000006" w14:textId="77777777">
            <w:r>
              <w:rPr>
                <w:sz w:val="20"/>
                <w:szCs w:val="20"/>
              </w:rPr>
              <w:t>consider it GmbH. V2X Unit MQTT APIs — BU Consider Innovation. Document v6 (rev. 9b55730), 2025-02-21. CI-CiT-MQTT_API_Documentation-v6-20250221.pdf.</w:t>
            </w:r>
          </w:p>
        </w:tc>
      </w:tr>
      <w:tr w14:paraId="20000007" w14:textId="77777777">
        <w:tblPrEx>
          <w:tblCellMar>
            <w:top w:w="0" w:type="dxa"/>
            <w:bottom w:w="0" w:type="dxa"/>
          </w:tblCellMar>
        </w:tblPrEx>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000008" w14:textId="77777777">
            <w:r>
              <w:rPr>
                <w:b/>
                <w:bCs/>
                <w:sz w:val="20"/>
                <w:szCs w:val="20"/>
              </w:rPr>
              <w:t>[2]</w:t>
            </w:r>
          </w:p>
        </w:tc>
        <w:tc>
          <w:tcPr>
            <w:tcW w:w="87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000009" w14:textId="77777777">
            <w:r>
              <w:rPr>
                <w:sz w:val="20"/>
                <w:szCs w:val="20"/>
              </w:rPr>
              <w:t>consider it GmbH / HAW Hamburg. Projektbeschreibung micrOBU v2 — Appendix to Annex 4, Project Description, ZIM Funding Program, BMWK. 2024-12-12. (241212_Projektbeschreibung_micrOBU_v2 en-US.pdf)</w:t>
            </w:r>
          </w:p>
        </w:tc>
      </w:tr>
      <w:tr w14:paraId="2000000A" w14:textId="77777777">
        <w:tblPrEx>
          <w:tblCellMar>
            <w:top w:w="0" w:type="dxa"/>
            <w:bottom w:w="0" w:type="dxa"/>
          </w:tblCellMar>
        </w:tblPrEx>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00000B" w14:textId="77777777">
            <w:r>
              <w:rPr>
                <w:b/>
                <w:bCs/>
                <w:sz w:val="20"/>
                <w:szCs w:val="20"/>
              </w:rPr>
              <w:t>[3]</w:t>
            </w:r>
          </w:p>
        </w:tc>
        <w:tc>
          <w:tcPr>
            <w:tcW w:w="8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00000C" w14:textId="77777777">
            <w:r>
              <w:rPr>
                <w:sz w:val="20"/>
                <w:szCs w:val="20"/>
              </w:rPr>
              <w:t>HAW Hamburg. V2X OBU Companion App Requirements — Phase 01: Data Collection. This document. V2X_MicrOBU_Android_App_Requirements_v4.docx.</w:t>
            </w:r>
          </w:p>
        </w:tc>
      </w:tr>
      <w:tr w14:paraId="2000000D" w14:textId="77777777">
        <w:tblPrEx>
          <w:tblCellMar>
            <w:top w:w="0" w:type="dxa"/>
            <w:bottom w:w="0" w:type="dxa"/>
          </w:tblCellMar>
        </w:tblPrEx>
        <w:tc>
          <w:tcPr>
            <w:tcW w:w="9360" w:type="dxa"/>
            <w:gridSpan w:val="2"/>
            <w:tcBorders>
              <w:top w:val="single" w:sz="1" w:space="0" w:color="CCCCCC"/>
              <w:left w:val="single" w:sz="1" w:space="0" w:color="CCCCCC"/>
              <w:bottom w:val="single" w:sz="1" w:space="0" w:color="CCCCCC"/>
              <w:right w:val="single" w:sz="1" w:space="0" w:color="CCCCCC"/>
            </w:tcBorders>
            <w:shd w:val="clear" w:color="auto" w:fill="2E5F8A"/>
            <w:tcMar>
              <w:top w:w="80" w:type="dxa"/>
              <w:left w:w="120" w:type="dxa"/>
              <w:bottom w:w="80" w:type="dxa"/>
              <w:right w:w="120" w:type="dxa"/>
            </w:tcMar>
          </w:tcPr>
          <w:p w14:paraId="2000000E" w14:textId="77777777">
            <w:r>
              <w:rPr>
                <w:b/>
                <w:bCs/>
                <w:color w:val="FFFFFF"/>
                <w:sz w:val="20"/>
                <w:szCs w:val="20"/>
              </w:rPr>
              <w:t>MQTT</w:t>
            </w:r>
          </w:p>
        </w:tc>
      </w:tr>
      <w:tr w14:paraId="20000010" w14:textId="77777777">
        <w:tblPrEx>
          <w:tblCellMar>
            <w:top w:w="0" w:type="dxa"/>
            <w:bottom w:w="0" w:type="dxa"/>
          </w:tblCellMar>
        </w:tblPrEx>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000011" w14:textId="77777777">
            <w:r>
              <w:rPr>
                <w:b/>
                <w:bCs/>
                <w:sz w:val="20"/>
                <w:szCs w:val="20"/>
              </w:rPr>
              <w:t>[4]</w:t>
            </w:r>
          </w:p>
        </w:tc>
        <w:tc>
          <w:tcPr>
            <w:tcW w:w="87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000012" w14:textId="77777777">
            <w:r>
              <w:rPr>
                <w:sz w:val="20"/>
                <w:szCs w:val="20"/>
              </w:rPr>
              <w:t>Eclipse Foundation. Eclipse Paho Android Client. MQTT 3.1.1 client library for Android. https://github.com/eclipse/paho.mqtt.android</w:t>
            </w:r>
          </w:p>
        </w:tc>
      </w:tr>
      <w:tr w14:paraId="20000013" w14:textId="77777777">
        <w:tblPrEx>
          <w:tblCellMar>
            <w:top w:w="0" w:type="dxa"/>
            <w:bottom w:w="0" w:type="dxa"/>
          </w:tblCellMar>
        </w:tblPrEx>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000014" w14:textId="77777777">
            <w:r>
              <w:rPr>
                <w:b/>
                <w:bCs/>
                <w:sz w:val="20"/>
                <w:szCs w:val="20"/>
              </w:rPr>
              <w:t>[5]</w:t>
            </w:r>
          </w:p>
        </w:tc>
        <w:tc>
          <w:tcPr>
            <w:tcW w:w="8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000015" w14:textId="77777777">
            <w:r>
              <w:rPr>
                <w:sz w:val="20"/>
                <w:szCs w:val="20"/>
              </w:rPr>
              <w:t>Eclipse Mosquitto Project. Mosquitto — An Open Source MQTT Broker. Version 2.0.11 (deployed on micrOBU). https://mosquitto.org</w:t>
            </w:r>
          </w:p>
        </w:tc>
      </w:tr>
      <w:tr w14:paraId="20000016" w14:textId="77777777">
        <w:tblPrEx>
          <w:tblCellMar>
            <w:top w:w="0" w:type="dxa"/>
            <w:bottom w:w="0" w:type="dxa"/>
          </w:tblCellMar>
        </w:tblPrEx>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000017" w14:textId="77777777">
            <w:r>
              <w:rPr>
                <w:b/>
                <w:bCs/>
                <w:sz w:val="20"/>
                <w:szCs w:val="20"/>
              </w:rPr>
              <w:t>[6]</w:t>
            </w:r>
          </w:p>
        </w:tc>
        <w:tc>
          <w:tcPr>
            <w:tcW w:w="87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000018" w14:textId="77777777">
            <w:r>
              <w:rPr>
                <w:sz w:val="20"/>
                <w:szCs w:val="20"/>
              </w:rPr>
              <w:t>OASIS Standard. MQTT Version 3.1.1. OASIS Standard, 29 October 2014. https://docs.oasis-open.org/mqtt/mqtt/v3.1.1/mqtt-v3.1.1.html</w:t>
            </w:r>
          </w:p>
        </w:tc>
      </w:tr>
      <w:tr w14:paraId="20000019" w14:textId="77777777">
        <w:tblPrEx>
          <w:tblCellMar>
            <w:top w:w="0" w:type="dxa"/>
            <w:bottom w:w="0" w:type="dxa"/>
          </w:tblCellMar>
        </w:tblPrEx>
        <w:tc>
          <w:tcPr>
            <w:tcW w:w="9360" w:type="dxa"/>
            <w:gridSpan w:val="2"/>
            <w:tcBorders>
              <w:top w:val="single" w:sz="1" w:space="0" w:color="CCCCCC"/>
              <w:left w:val="single" w:sz="1" w:space="0" w:color="CCCCCC"/>
              <w:bottom w:val="single" w:sz="1" w:space="0" w:color="CCCCCC"/>
              <w:right w:val="single" w:sz="1" w:space="0" w:color="CCCCCC"/>
            </w:tcBorders>
            <w:shd w:val="clear" w:color="auto" w:fill="2E5F8A"/>
            <w:tcMar>
              <w:top w:w="80" w:type="dxa"/>
              <w:left w:w="120" w:type="dxa"/>
              <w:bottom w:w="80" w:type="dxa"/>
              <w:right w:w="120" w:type="dxa"/>
            </w:tcMar>
          </w:tcPr>
          <w:p w14:paraId="2000001A" w14:textId="77777777">
            <w:r>
              <w:rPr>
                <w:b/>
                <w:bCs/>
                <w:color w:val="FFFFFF"/>
                <w:sz w:val="20"/>
                <w:szCs w:val="20"/>
              </w:rPr>
              <w:t>V2X / ITS Standards</w:t>
            </w:r>
          </w:p>
        </w:tc>
      </w:tr>
      <w:tr w14:paraId="2000001C" w14:textId="77777777">
        <w:tblPrEx>
          <w:tblCellMar>
            <w:top w:w="0" w:type="dxa"/>
            <w:bottom w:w="0" w:type="dxa"/>
          </w:tblCellMar>
        </w:tblPrEx>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00001D" w14:textId="77777777">
            <w:r>
              <w:rPr>
                <w:b/>
                <w:bCs/>
                <w:sz w:val="20"/>
                <w:szCs w:val="20"/>
              </w:rPr>
              <w:t>[7]</w:t>
            </w:r>
          </w:p>
        </w:tc>
        <w:tc>
          <w:tcPr>
            <w:tcW w:w="8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00001E" w14:textId="77777777">
            <w:r>
              <w:rPr>
                <w:sz w:val="20"/>
                <w:szCs w:val="20"/>
              </w:rPr>
              <w:t>ETSI EN 302 637-2 V1.4.1. Intelligent Transport Systems (ITS); Vehicular Communications; Basic Set of Applications; Part 2: Specification of Cooperative Awareness Basic Service. ETSI, 2019.</w:t>
            </w:r>
          </w:p>
        </w:tc>
      </w:tr>
      <w:tr w14:paraId="2000001F" w14:textId="77777777">
        <w:tblPrEx>
          <w:tblCellMar>
            <w:top w:w="0" w:type="dxa"/>
            <w:bottom w:w="0" w:type="dxa"/>
          </w:tblCellMar>
        </w:tblPrEx>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000020" w14:textId="77777777">
            <w:r>
              <w:rPr>
                <w:b/>
                <w:bCs/>
                <w:sz w:val="20"/>
                <w:szCs w:val="20"/>
              </w:rPr>
              <w:t>[8]</w:t>
            </w:r>
          </w:p>
        </w:tc>
        <w:tc>
          <w:tcPr>
            <w:tcW w:w="87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000021" w14:textId="77777777">
            <w:r>
              <w:rPr>
                <w:sz w:val="20"/>
                <w:szCs w:val="20"/>
              </w:rPr>
              <w:t>ETSI EN 302 637-3 V1.3.1. Intelligent Transport Systems (ITS); Vehicular Communications; Basic Set of Applications; Part 3: Specifications of Decentralized Environmental Notification Basic Service (DENM). ETSI, 2019.</w:t>
            </w:r>
          </w:p>
        </w:tc>
      </w:tr>
      <w:tr w14:paraId="20000022" w14:textId="77777777">
        <w:tblPrEx>
          <w:tblCellMar>
            <w:top w:w="0" w:type="dxa"/>
            <w:bottom w:w="0" w:type="dxa"/>
          </w:tblCellMar>
        </w:tblPrEx>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000023" w14:textId="77777777">
            <w:r>
              <w:rPr>
                <w:b/>
                <w:bCs/>
                <w:sz w:val="20"/>
                <w:szCs w:val="20"/>
              </w:rPr>
              <w:t>[9]</w:t>
            </w:r>
          </w:p>
        </w:tc>
        <w:tc>
          <w:tcPr>
            <w:tcW w:w="8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000024" w14:textId="77777777">
            <w:r>
              <w:rPr>
                <w:sz w:val="20"/>
                <w:szCs w:val="20"/>
              </w:rPr>
              <w:t>ETSI TS 103 301 V2.1.1. Intelligent Transport Systems (ITS); Vehicular Communications; Basic Set of Applications; Facilities layer protocols and communication requirements for infrastructure services (MAPEM, SPATEM, SREM, SSEM, IVIM). ETSI, 2020.</w:t>
            </w:r>
          </w:p>
        </w:tc>
      </w:tr>
      <w:tr w14:paraId="20000025" w14:textId="77777777">
        <w:tblPrEx>
          <w:tblCellMar>
            <w:top w:w="0" w:type="dxa"/>
            <w:bottom w:w="0" w:type="dxa"/>
          </w:tblCellMar>
        </w:tblPrEx>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000026" w14:textId="77777777">
            <w:r>
              <w:rPr>
                <w:b/>
                <w:bCs/>
                <w:sz w:val="20"/>
                <w:szCs w:val="20"/>
              </w:rPr>
              <w:t>[10]</w:t>
            </w:r>
          </w:p>
        </w:tc>
        <w:tc>
          <w:tcPr>
            <w:tcW w:w="87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000027" w14:textId="77777777">
            <w:r>
              <w:rPr>
                <w:sz w:val="20"/>
                <w:szCs w:val="20"/>
              </w:rPr>
              <w:t>ETSI EN 302 636-4-1 V1.4.1. Intelligent Transport Systems (ITS); Vehicular Communications; GeoNetworking; Part 4: Geographical addressing and forwarding for point-to-point and point-to-multipoint communications. ETSI, 2020.</w:t>
            </w:r>
          </w:p>
        </w:tc>
      </w:tr>
      <w:tr w14:paraId="20000028" w14:textId="77777777">
        <w:tblPrEx>
          <w:tblCellMar>
            <w:top w:w="0" w:type="dxa"/>
            <w:bottom w:w="0" w:type="dxa"/>
          </w:tblCellMar>
        </w:tblPrEx>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000029" w14:textId="77777777">
            <w:r>
              <w:rPr>
                <w:b/>
                <w:bCs/>
                <w:sz w:val="20"/>
                <w:szCs w:val="20"/>
              </w:rPr>
              <w:t>[11]</w:t>
            </w:r>
          </w:p>
        </w:tc>
        <w:tc>
          <w:tcPr>
            <w:tcW w:w="8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00002A" w14:textId="77777777">
            <w:r>
              <w:rPr>
                <w:sz w:val="20"/>
                <w:szCs w:val="20"/>
              </w:rPr>
              <w:t>IEEE Std 802.11p-2010. IEEE Standard for Information Technology — Telecommunications and Information Exchange Between Systems — Local and Metropolitan Area Networks — Specific Requirements. Part 11: Wireless LAN MAC and PHY Specifications. Amendment 6: Wireless Access in Vehicular Environments. IEEE, 2010.</w:t>
            </w:r>
          </w:p>
        </w:tc>
      </w:tr>
      <w:tr w14:paraId="2000002B" w14:textId="77777777">
        <w:tblPrEx>
          <w:tblCellMar>
            <w:top w:w="0" w:type="dxa"/>
            <w:bottom w:w="0" w:type="dxa"/>
          </w:tblCellMar>
        </w:tblPrEx>
        <w:tc>
          <w:tcPr>
            <w:tcW w:w="6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00002C" w14:textId="77777777">
            <w:r>
              <w:rPr>
                <w:b/>
                <w:bCs/>
                <w:sz w:val="20"/>
                <w:szCs w:val="20"/>
              </w:rPr>
              <w:t>[12]</w:t>
            </w:r>
          </w:p>
        </w:tc>
        <w:tc>
          <w:tcPr>
            <w:tcW w:w="87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00002D" w14:textId="77777777">
            <w:r>
              <w:rPr>
                <w:sz w:val="20"/>
                <w:szCs w:val="20"/>
              </w:rPr>
              <w:t>ETSI TS 103 097 V2.1.1. Intelligent Transport Systems (ITS); Security; Security header and certificate formats. ETSI, 2021. (Referenced for signed V2X message format and PKI requirements.)</w:t>
            </w:r>
          </w:p>
        </w:tc>
      </w:tr>
      <w:tr w14:paraId="2000002E" w14:textId="77777777">
        <w:tblPrEx>
          <w:tblCellMar>
            <w:top w:w="0" w:type="dxa"/>
            <w:bottom w:w="0" w:type="dxa"/>
          </w:tblCellMar>
        </w:tblPrEx>
        <w:tc>
          <w:tcPr>
            <w:tcW w:w="9360" w:type="dxa"/>
            <w:gridSpan w:val="2"/>
            <w:tcBorders>
              <w:top w:val="single" w:sz="1" w:space="0" w:color="CCCCCC"/>
              <w:left w:val="single" w:sz="1" w:space="0" w:color="CCCCCC"/>
              <w:bottom w:val="single" w:sz="1" w:space="0" w:color="CCCCCC"/>
              <w:right w:val="single" w:sz="1" w:space="0" w:color="CCCCCC"/>
            </w:tcBorders>
            <w:shd w:val="clear" w:color="auto" w:fill="2E5F8A"/>
            <w:tcMar>
              <w:top w:w="80" w:type="dxa"/>
              <w:left w:w="120" w:type="dxa"/>
              <w:bottom w:w="80" w:type="dxa"/>
              <w:right w:w="120" w:type="dxa"/>
            </w:tcMar>
          </w:tcPr>
          <w:p w14:paraId="2000002F" w14:textId="77777777">
            <w:r>
              <w:rPr>
                <w:b/>
                <w:bCs/>
                <w:color w:val="FFFFFF"/>
                <w:sz w:val="20"/>
                <w:szCs w:val="20"/>
              </w:rPr>
              <w:t>Android &amp; Kotlin Libraries</w:t>
            </w:r>
          </w:p>
        </w:tc>
      </w:tr>
      <w:tr w14:paraId="20000031" w14:textId="77777777">
        <w:tblPrEx>
          <w:tblCellMar>
            <w:top w:w="0" w:type="dxa"/>
            <w:bottom w:w="0" w:type="dxa"/>
          </w:tblCellMar>
        </w:tblPrEx>
        <w:tc>
          <w:tcPr>
            <w:tcW w:w="6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000032" w14:textId="77777777">
            <w:r>
              <w:rPr>
                <w:b/>
                <w:bCs/>
                <w:sz w:val="20"/>
                <w:szCs w:val="20"/>
              </w:rPr>
              <w:t>[13]</w:t>
            </w:r>
          </w:p>
        </w:tc>
        <w:tc>
          <w:tcPr>
            <w:tcW w:w="87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0000033" w14:textId="77777777">
            <w:r>
              <w:rPr>
                <w:sz w:val="20"/>
                <w:szCs w:val="20"/>
              </w:rPr>
              <w:t>Google LLC. Jetpack Compose — Android’s modern toolkit for building native UI. https://developer.android.com/jetpack/compose</w:t>
            </w:r>
          </w:p>
        </w:tc>
      </w:tr>
      <w:tr w14:paraId="20000034" w14:textId="77777777">
        <w:tblPrEx>
          <w:tblCellMar>
            <w:top w:w="0" w:type="dxa"/>
            <w:bottom w:w="0" w:type="dxa"/>
          </w:tblCellMar>
        </w:tblPrEx>
        <w:tc>
          <w:p w14:paraId="20000050" w14:textId="77777777">
            <w:r>
              <w:rPr>
                <w:b/>
                <w:bCs/>
                <w:sz w:val="20"/>
                <w:szCs w:val="20"/>
              </w:rPr>
              <w:t>[22]</w:t>
            </w:r>
          </w:p>
        </w:tc>
        <w:tc>
          <w:tcPr>
            <w:tcW w:w="876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000051" w14:textId="77777777">
            <w:r>
              <w:rPr>
                <w:sz w:val="20"/>
                <w:szCs w:val="20"/>
              </w:rPr>
              <w:t>Roger Light et al. Eclipse Mosquitto — Open Source MQTT Broker. Debian package mosquitto 2.0.11-1+deb11u2 (arm64). Deployed on micrOBU dev unit at 192.168.3.202:1883.</w:t>
            </w:r>
          </w:p>
        </w:tc>
      </w:tr>
    </w:tbl>
    <w:p w14:paraId="20000055" w14:textId="77777777" w:rsidR="00AA0001" w:rsidRDefault="00AA0001">
      <w:pPr>
        <w:spacing w:after="120"/>
      </w:pPr>
    </w:p>
    <w:sectPr w:rsidR="00D6279F">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E18CD" w14:textId="77777777" w:rsidR="00A97DC6" w:rsidRDefault="00A97DC6">
      <w:r>
        <w:separator/>
      </w:r>
    </w:p>
  </w:endnote>
  <w:endnote w:type="continuationSeparator" w:id="0">
    <w:p w14:paraId="00215578" w14:textId="77777777" w:rsidR="00A97DC6" w:rsidRDefault="00A97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659F4" w14:textId="07EDA881" w:rsidR="00D6279F" w:rsidRPr="00E45281" w:rsidRDefault="00000000">
    <w:pPr>
      <w:pBdr>
        <w:top w:val="single" w:sz="4" w:space="4" w:color="2E75B6"/>
      </w:pBdr>
      <w:tabs>
        <w:tab w:val="right" w:pos="9026"/>
      </w:tabs>
      <w:spacing w:before="120"/>
      <w:rPr>
        <w:color w:val="888888"/>
        <w:sz w:val="18"/>
        <w:szCs w:val="18"/>
      </w:rPr>
    </w:pPr>
    <w:r>
      <w:rPr>
        <w:color w:val="888888"/>
        <w:sz w:val="18"/>
        <w:szCs w:val="18"/>
      </w:rPr>
      <w:t>HAW Hamburg</w:t>
    </w:r>
    <w:r w:rsidR="00981A44">
      <w:rPr>
        <w:color w:val="888888"/>
        <w:sz w:val="18"/>
        <w:szCs w:val="18"/>
      </w:rPr>
      <w:t xml:space="preserve">; </w:t>
    </w:r>
    <w:r>
      <w:rPr>
        <w:color w:val="888888"/>
        <w:sz w:val="18"/>
        <w:szCs w:val="18"/>
      </w:rPr>
      <w:t>Project</w:t>
    </w:r>
    <w:r w:rsidR="00E45281">
      <w:rPr>
        <w:color w:val="888888"/>
        <w:sz w:val="18"/>
        <w:szCs w:val="18"/>
      </w:rPr>
      <w:t xml:space="preserve"> </w:t>
    </w:r>
    <w:proofErr w:type="spellStart"/>
    <w:r w:rsidR="00E45281">
      <w:rPr>
        <w:color w:val="888888"/>
        <w:sz w:val="18"/>
        <w:szCs w:val="18"/>
      </w:rPr>
      <w:t>MicrOBU</w:t>
    </w:r>
    <w:proofErr w:type="spellEnd"/>
    <w:r>
      <w:rPr>
        <w:color w:val="888888"/>
        <w:sz w:val="18"/>
        <w:szCs w:val="18"/>
      </w:rPr>
      <w:tab/>
      <w:t xml:space="preserve">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04661" w14:textId="77777777" w:rsidR="00A97DC6" w:rsidRDefault="00A97DC6">
      <w:r>
        <w:separator/>
      </w:r>
    </w:p>
  </w:footnote>
  <w:footnote w:type="continuationSeparator" w:id="0">
    <w:p w14:paraId="1D095671" w14:textId="77777777" w:rsidR="00A97DC6" w:rsidRDefault="00A97D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659F3" w14:textId="01EAC407" w:rsidR="00D6279F" w:rsidRPr="00FC6523" w:rsidRDefault="00000000">
    <w:pPr>
      <w:pBdr>
        <w:bottom w:val="single" w:sz="4" w:space="4" w:color="2E75B6"/>
      </w:pBdr>
      <w:spacing w:after="120"/>
      <w:rPr>
        <w:color w:val="666666"/>
        <w:sz w:val="20"/>
        <w:szCs w:val="20"/>
      </w:rPr>
    </w:pPr>
    <w:r>
      <w:rPr>
        <w:b/>
        <w:bCs/>
        <w:color w:val="2E75B6"/>
        <w:sz w:val="20"/>
        <w:szCs w:val="20"/>
      </w:rPr>
      <w:t xml:space="preserve">V2X OBU Companion </w:t>
    </w:r>
    <w:proofErr w:type="gramStart"/>
    <w:r>
      <w:rPr>
        <w:b/>
        <w:bCs/>
        <w:color w:val="2E75B6"/>
        <w:sz w:val="20"/>
        <w:szCs w:val="20"/>
      </w:rPr>
      <w:t>App</w:t>
    </w:r>
    <w:r>
      <w:rPr>
        <w:color w:val="666666"/>
        <w:sz w:val="20"/>
        <w:szCs w:val="20"/>
      </w:rPr>
      <w:t xml:space="preserve">  |</w:t>
    </w:r>
    <w:proofErr w:type="gramEnd"/>
    <w:r>
      <w:rPr>
        <w:color w:val="666666"/>
        <w:sz w:val="20"/>
        <w:szCs w:val="20"/>
      </w:rPr>
      <w:t xml:space="preserve">  App Requirements </w:t>
    </w:r>
    <w:proofErr w:type="gramStart"/>
    <w:r>
      <w:rPr>
        <w:color w:val="666666"/>
        <w:sz w:val="20"/>
        <w:szCs w:val="20"/>
      </w:rPr>
      <w:t>Document  |</w:t>
    </w:r>
    <w:proofErr w:type="gramEnd"/>
    <w:r>
      <w:rPr>
        <w:color w:val="666666"/>
        <w:sz w:val="20"/>
        <w:szCs w:val="20"/>
      </w:rPr>
      <w:t xml:space="preserve">  Phase 01</w:t>
    </w:r>
    <w:r w:rsidR="00981A44">
      <w:rPr>
        <w:color w:val="666666"/>
        <w:sz w:val="20"/>
        <w:szCs w:val="20"/>
      </w:rPr>
      <w:t xml:space="preserve">; </w:t>
    </w:r>
    <w:r>
      <w:rPr>
        <w:color w:val="666666"/>
        <w:sz w:val="20"/>
        <w:szCs w:val="20"/>
      </w:rPr>
      <w:t>Data Collection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14B01"/>
    <w:multiLevelType w:val="hybridMultilevel"/>
    <w:tmpl w:val="54C0B30A"/>
    <w:lvl w:ilvl="0" w:tplc="0ECAD81C">
      <w:start w:val="1"/>
      <w:numFmt w:val="bullet"/>
      <w:lvlText w:val="•"/>
      <w:lvlJc w:val="left"/>
      <w:pPr>
        <w:ind w:left="720" w:hanging="360"/>
      </w:pPr>
    </w:lvl>
    <w:lvl w:ilvl="1" w:tplc="24F41012">
      <w:start w:val="1"/>
      <w:numFmt w:val="bullet"/>
      <w:lvlText w:val="◦"/>
      <w:lvlJc w:val="left"/>
      <w:pPr>
        <w:ind w:left="1080" w:hanging="360"/>
      </w:pPr>
    </w:lvl>
    <w:lvl w:ilvl="2" w:tplc="00A6445A">
      <w:numFmt w:val="decimal"/>
      <w:lvlText w:val=""/>
      <w:lvlJc w:val="left"/>
    </w:lvl>
    <w:lvl w:ilvl="3" w:tplc="B016DC64">
      <w:numFmt w:val="decimal"/>
      <w:lvlText w:val=""/>
      <w:lvlJc w:val="left"/>
    </w:lvl>
    <w:lvl w:ilvl="4" w:tplc="8548AA00">
      <w:numFmt w:val="decimal"/>
      <w:lvlText w:val=""/>
      <w:lvlJc w:val="left"/>
    </w:lvl>
    <w:lvl w:ilvl="5" w:tplc="5902F2D4">
      <w:numFmt w:val="decimal"/>
      <w:lvlText w:val=""/>
      <w:lvlJc w:val="left"/>
    </w:lvl>
    <w:lvl w:ilvl="6" w:tplc="75B042D4">
      <w:numFmt w:val="decimal"/>
      <w:lvlText w:val=""/>
      <w:lvlJc w:val="left"/>
    </w:lvl>
    <w:lvl w:ilvl="7" w:tplc="3EB888BC">
      <w:numFmt w:val="decimal"/>
      <w:lvlText w:val=""/>
      <w:lvlJc w:val="left"/>
    </w:lvl>
    <w:lvl w:ilvl="8" w:tplc="30E2C6F2">
      <w:numFmt w:val="decimal"/>
      <w:lvlText w:val=""/>
      <w:lvlJc w:val="left"/>
    </w:lvl>
  </w:abstractNum>
  <w:abstractNum w:abstractNumId="1" w15:restartNumberingAfterBreak="0">
    <w:nsid w:val="3FA67335"/>
    <w:multiLevelType w:val="hybridMultilevel"/>
    <w:tmpl w:val="2ACAD2AE"/>
    <w:lvl w:ilvl="0" w:tplc="119ABBD2">
      <w:start w:val="1"/>
      <w:numFmt w:val="decimal"/>
      <w:lvlText w:val="%1."/>
      <w:lvlJc w:val="left"/>
      <w:pPr>
        <w:ind w:left="720" w:hanging="360"/>
      </w:pPr>
    </w:lvl>
    <w:lvl w:ilvl="1" w:tplc="21D653EE">
      <w:numFmt w:val="decimal"/>
      <w:lvlText w:val=""/>
      <w:lvlJc w:val="left"/>
    </w:lvl>
    <w:lvl w:ilvl="2" w:tplc="3594EC42">
      <w:numFmt w:val="decimal"/>
      <w:lvlText w:val=""/>
      <w:lvlJc w:val="left"/>
    </w:lvl>
    <w:lvl w:ilvl="3" w:tplc="5DD29726">
      <w:numFmt w:val="decimal"/>
      <w:lvlText w:val=""/>
      <w:lvlJc w:val="left"/>
    </w:lvl>
    <w:lvl w:ilvl="4" w:tplc="2AD6CB58">
      <w:numFmt w:val="decimal"/>
      <w:lvlText w:val=""/>
      <w:lvlJc w:val="left"/>
    </w:lvl>
    <w:lvl w:ilvl="5" w:tplc="9FB46DF4">
      <w:numFmt w:val="decimal"/>
      <w:lvlText w:val=""/>
      <w:lvlJc w:val="left"/>
    </w:lvl>
    <w:lvl w:ilvl="6" w:tplc="AD60CEFC">
      <w:numFmt w:val="decimal"/>
      <w:lvlText w:val=""/>
      <w:lvlJc w:val="left"/>
    </w:lvl>
    <w:lvl w:ilvl="7" w:tplc="2A2E8AFE">
      <w:numFmt w:val="decimal"/>
      <w:lvlText w:val=""/>
      <w:lvlJc w:val="left"/>
    </w:lvl>
    <w:lvl w:ilvl="8" w:tplc="D11A8704">
      <w:numFmt w:val="decimal"/>
      <w:lvlText w:val=""/>
      <w:lvlJc w:val="left"/>
    </w:lvl>
  </w:abstractNum>
  <w:abstractNum w:abstractNumId="2" w15:restartNumberingAfterBreak="0">
    <w:nsid w:val="46B01699"/>
    <w:multiLevelType w:val="hybridMultilevel"/>
    <w:tmpl w:val="586CA646"/>
    <w:lvl w:ilvl="0" w:tplc="631EFAA6">
      <w:start w:val="1"/>
      <w:numFmt w:val="bullet"/>
      <w:lvlText w:val="●"/>
      <w:lvlJc w:val="left"/>
      <w:pPr>
        <w:ind w:left="720" w:hanging="360"/>
      </w:pPr>
    </w:lvl>
    <w:lvl w:ilvl="1" w:tplc="602A8D64">
      <w:start w:val="1"/>
      <w:numFmt w:val="bullet"/>
      <w:lvlText w:val="○"/>
      <w:lvlJc w:val="left"/>
      <w:pPr>
        <w:ind w:left="1440" w:hanging="360"/>
      </w:pPr>
    </w:lvl>
    <w:lvl w:ilvl="2" w:tplc="A24A5A50">
      <w:start w:val="1"/>
      <w:numFmt w:val="bullet"/>
      <w:lvlText w:val="■"/>
      <w:lvlJc w:val="left"/>
      <w:pPr>
        <w:ind w:left="2160" w:hanging="360"/>
      </w:pPr>
    </w:lvl>
    <w:lvl w:ilvl="3" w:tplc="3CEEDA88">
      <w:start w:val="1"/>
      <w:numFmt w:val="bullet"/>
      <w:lvlText w:val="●"/>
      <w:lvlJc w:val="left"/>
      <w:pPr>
        <w:ind w:left="2880" w:hanging="360"/>
      </w:pPr>
    </w:lvl>
    <w:lvl w:ilvl="4" w:tplc="1F9CF9F2">
      <w:start w:val="1"/>
      <w:numFmt w:val="bullet"/>
      <w:lvlText w:val="○"/>
      <w:lvlJc w:val="left"/>
      <w:pPr>
        <w:ind w:left="3600" w:hanging="360"/>
      </w:pPr>
    </w:lvl>
    <w:lvl w:ilvl="5" w:tplc="7A9C3B28">
      <w:start w:val="1"/>
      <w:numFmt w:val="bullet"/>
      <w:lvlText w:val="■"/>
      <w:lvlJc w:val="left"/>
      <w:pPr>
        <w:ind w:left="4320" w:hanging="360"/>
      </w:pPr>
    </w:lvl>
    <w:lvl w:ilvl="6" w:tplc="CDD85D8E">
      <w:start w:val="1"/>
      <w:numFmt w:val="bullet"/>
      <w:lvlText w:val="●"/>
      <w:lvlJc w:val="left"/>
      <w:pPr>
        <w:ind w:left="5040" w:hanging="360"/>
      </w:pPr>
    </w:lvl>
    <w:lvl w:ilvl="7" w:tplc="8AA43F9E">
      <w:start w:val="1"/>
      <w:numFmt w:val="bullet"/>
      <w:lvlText w:val="●"/>
      <w:lvlJc w:val="left"/>
      <w:pPr>
        <w:ind w:left="5760" w:hanging="360"/>
      </w:pPr>
    </w:lvl>
    <w:lvl w:ilvl="8" w:tplc="E4983848">
      <w:start w:val="1"/>
      <w:numFmt w:val="bullet"/>
      <w:lvlText w:val="●"/>
      <w:lvlJc w:val="left"/>
      <w:pPr>
        <w:ind w:left="6480" w:hanging="360"/>
      </w:pPr>
    </w:lvl>
  </w:abstractNum>
  <w:num w:numId="1" w16cid:durableId="1767265415">
    <w:abstractNumId w:val="2"/>
    <w:lvlOverride w:ilvl="0">
      <w:startOverride w:val="1"/>
    </w:lvlOverride>
  </w:num>
  <w:num w:numId="2" w16cid:durableId="665282703">
    <w:abstractNumId w:val="0"/>
    <w:lvlOverride w:ilvl="0">
      <w:startOverride w:val="1"/>
    </w:lvlOverride>
  </w:num>
  <w:num w:numId="3" w16cid:durableId="139665764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79F"/>
    <w:rsid w:val="00023073"/>
    <w:rsid w:val="00067B1C"/>
    <w:rsid w:val="000A2FC3"/>
    <w:rsid w:val="000D53C7"/>
    <w:rsid w:val="000E0097"/>
    <w:rsid w:val="000F75D1"/>
    <w:rsid w:val="001405A7"/>
    <w:rsid w:val="001D1945"/>
    <w:rsid w:val="00213EF4"/>
    <w:rsid w:val="0037666D"/>
    <w:rsid w:val="003C5B4A"/>
    <w:rsid w:val="003D22FB"/>
    <w:rsid w:val="003F73F1"/>
    <w:rsid w:val="0047049C"/>
    <w:rsid w:val="004706E2"/>
    <w:rsid w:val="004915C3"/>
    <w:rsid w:val="004E1BE8"/>
    <w:rsid w:val="0050339E"/>
    <w:rsid w:val="00553B6B"/>
    <w:rsid w:val="005D124F"/>
    <w:rsid w:val="005D13B0"/>
    <w:rsid w:val="0061337C"/>
    <w:rsid w:val="006E5B9A"/>
    <w:rsid w:val="0077403F"/>
    <w:rsid w:val="007A536A"/>
    <w:rsid w:val="00850CB0"/>
    <w:rsid w:val="0095025F"/>
    <w:rsid w:val="00981A44"/>
    <w:rsid w:val="0099345F"/>
    <w:rsid w:val="009F724B"/>
    <w:rsid w:val="00A97DC6"/>
    <w:rsid w:val="00C13695"/>
    <w:rsid w:val="00D6279F"/>
    <w:rsid w:val="00DD1431"/>
    <w:rsid w:val="00E44B47"/>
    <w:rsid w:val="00E45281"/>
    <w:rsid w:val="00EC25AB"/>
    <w:rsid w:val="00ED2744"/>
    <w:rsid w:val="00FC6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65896"/>
  <w15:docId w15:val="{B59843EC-A5E2-2E46-AB11-2EA64443F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937"/>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60"/>
      <w:outlineLvl w:val="0"/>
    </w:pPr>
    <w:rPr>
      <w:b/>
      <w:bCs/>
      <w:color w:val="1A3A5C"/>
      <w:sz w:val="32"/>
      <w:szCs w:val="32"/>
    </w:rPr>
  </w:style>
  <w:style w:type="paragraph" w:styleId="Heading2">
    <w:name w:val="heading 2"/>
    <w:uiPriority w:val="9"/>
    <w:unhideWhenUsed/>
    <w:qFormat/>
    <w:pPr>
      <w:spacing w:before="280" w:after="120"/>
      <w:outlineLvl w:val="1"/>
    </w:pPr>
    <w:rPr>
      <w:b/>
      <w:bCs/>
      <w:color w:val="2E75B6"/>
      <w:sz w:val="26"/>
      <w:szCs w:val="26"/>
    </w:rPr>
  </w:style>
  <w:style w:type="paragraph" w:styleId="Heading3">
    <w:name w:val="heading 3"/>
    <w:uiPriority w:val="9"/>
    <w:unhideWhenUsed/>
    <w:qFormat/>
    <w:pPr>
      <w:spacing w:before="200" w:after="80"/>
      <w:outlineLvl w:val="2"/>
    </w:pPr>
    <w:rPr>
      <w:b/>
      <w:bCs/>
      <w:color w:val="1A3A5C"/>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50CB0"/>
    <w:pPr>
      <w:tabs>
        <w:tab w:val="center" w:pos="4680"/>
        <w:tab w:val="right" w:pos="9360"/>
      </w:tabs>
    </w:pPr>
  </w:style>
  <w:style w:type="character" w:customStyle="1" w:styleId="HeaderChar">
    <w:name w:val="Header Char"/>
    <w:basedOn w:val="DefaultParagraphFont"/>
    <w:link w:val="Header"/>
    <w:uiPriority w:val="99"/>
    <w:rsid w:val="00850CB0"/>
  </w:style>
  <w:style w:type="paragraph" w:styleId="Footer">
    <w:name w:val="footer"/>
    <w:basedOn w:val="Normal"/>
    <w:link w:val="FooterChar"/>
    <w:uiPriority w:val="99"/>
    <w:unhideWhenUsed/>
    <w:rsid w:val="00850CB0"/>
    <w:pPr>
      <w:tabs>
        <w:tab w:val="center" w:pos="4680"/>
        <w:tab w:val="right" w:pos="9360"/>
      </w:tabs>
    </w:pPr>
  </w:style>
  <w:style w:type="character" w:customStyle="1" w:styleId="FooterChar">
    <w:name w:val="Footer Char"/>
    <w:basedOn w:val="DefaultParagraphFont"/>
    <w:link w:val="Footer"/>
    <w:uiPriority w:val="99"/>
    <w:rsid w:val="00850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6FE87-A38B-47E7-816E-867E34633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Pages>
  <Words>2604</Words>
  <Characters>14849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Urban Mobility Lab</Company>
  <LinksUpToDate>false</LinksUpToDate>
  <CharactersWithSpaces>17419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Walpola, Ashin Uthsara</cp:lastModifiedBy>
  <cp:revision>22</cp:revision>
  <cp:lastPrinted>2026-04-29T10:53:00Z</cp:lastPrinted>
  <dcterms:created xsi:type="dcterms:W3CDTF">2026-04-28T08:07:00Z</dcterms:created>
  <dcterms:modified xsi:type="dcterms:W3CDTF">2026-05-13T14:01:00Z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2026-04-28T08:10:52Z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2c6cac8d-ab61-47b3-8209-4df2e46aefbc</vt:lpwstr>
  </property>
  <property fmtid="{D5CDD505-2E9C-101B-9397-08002B2CF9AE}" pid="7" name="MSIP_Label_defa4170-0d19-0005-0004-bc88714345d2_ActionId">
    <vt:lpwstr>71e5a6dc-5480-429b-8b58-75bfc0ffdfa8</vt:lpwstr>
  </property>
  <property fmtid="{D5CDD505-2E9C-101B-9397-08002B2CF9AE}" pid="8" name="MSIP_Label_defa4170-0d19-0005-0004-bc88714345d2_ContentBits">
    <vt:lpwstr>0</vt:lpwstr>
  </property>
  <property fmtid="{D5CDD505-2E9C-101B-9397-08002B2CF9AE}" pid="9" name="MSIP_Label_defa4170-0d19-0005-0004-bc88714345d2_Tag">
    <vt:lpwstr>50, 3, 0, 1</vt:lpwstr>
  </property>
</Properties>
</file>