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8BEBB" w14:textId="77777777" w:rsidR="00F2565E" w:rsidRDefault="00F2565E">
      <w:pPr>
        <w:spacing w:after="360"/>
      </w:pPr>
    </w:p>
    <w:p w14:paraId="0899BC31" w14:textId="77777777" w:rsidR="00F2565E" w:rsidRDefault="00000000">
      <w:pPr>
        <w:spacing w:after="80"/>
        <w:jc w:val="center"/>
      </w:pPr>
      <w:r>
        <w:rPr>
          <w:b/>
          <w:color w:val="1A3A5C"/>
          <w:sz w:val="52"/>
        </w:rPr>
        <w:t>V2X OBU COMPANION APP</w:t>
      </w:r>
    </w:p>
    <w:p w14:paraId="0CD55661" w14:textId="77777777" w:rsidR="00F2565E" w:rsidRDefault="00000000">
      <w:pPr>
        <w:jc w:val="center"/>
      </w:pPr>
      <w:r>
        <w:rPr>
          <w:i/>
          <w:color w:val="2E75B6"/>
          <w:sz w:val="32"/>
        </w:rPr>
        <w:t>App Requirements</w:t>
      </w:r>
    </w:p>
    <w:p w14:paraId="6F5F9204" w14:textId="093770C9" w:rsidR="00F2565E" w:rsidRDefault="00000000">
      <w:pPr>
        <w:pBdr>
          <w:top w:val="single" w:sz="6" w:space="0" w:color="2E75B6"/>
          <w:bottom w:val="single" w:sz="6" w:space="0" w:color="2E75B6"/>
        </w:pBdr>
        <w:shd w:val="clear" w:color="auto" w:fill="1A3A5C"/>
        <w:spacing w:before="120" w:after="120"/>
        <w:jc w:val="center"/>
      </w:pPr>
      <w:r>
        <w:rPr>
          <w:b/>
          <w:color w:val="FFFFFF"/>
          <w:sz w:val="28"/>
        </w:rPr>
        <w:t>Phase 01 Complete; Phase 02: OBU Communication</w:t>
      </w:r>
    </w:p>
    <w:p w14:paraId="407187EF" w14:textId="77777777" w:rsidR="00F2565E" w:rsidRDefault="00F2565E">
      <w:pPr>
        <w:spacing w:after="240"/>
      </w:pP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400"/>
        <w:gridCol w:w="3600"/>
      </w:tblGrid>
      <w:tr w:rsidR="00F2565E" w14:paraId="4DB32CBF" w14:textId="77777777">
        <w:tc>
          <w:tcPr>
            <w:tcW w:w="2400" w:type="dxa"/>
            <w:shd w:val="clear" w:color="auto" w:fill="1A3A5C"/>
            <w:tcMar>
              <w:top w:w="80" w:type="dxa"/>
              <w:left w:w="120" w:type="dxa"/>
              <w:bottom w:w="80" w:type="dxa"/>
              <w:right w:w="120" w:type="dxa"/>
            </w:tcMar>
          </w:tcPr>
          <w:p w14:paraId="5E78A5A1" w14:textId="77777777" w:rsidR="00F2565E" w:rsidRDefault="00000000">
            <w:pPr>
              <w:spacing w:before="20" w:after="20"/>
            </w:pPr>
            <w:r>
              <w:rPr>
                <w:b/>
                <w:color w:val="FFFFFF"/>
                <w:sz w:val="20"/>
              </w:rPr>
              <w:t>Project</w:t>
            </w:r>
          </w:p>
        </w:tc>
        <w:tc>
          <w:tcPr>
            <w:tcW w:w="3600" w:type="dxa"/>
            <w:shd w:val="clear" w:color="auto" w:fill="F2F2F2"/>
            <w:tcMar>
              <w:top w:w="80" w:type="dxa"/>
              <w:left w:w="120" w:type="dxa"/>
              <w:bottom w:w="80" w:type="dxa"/>
              <w:right w:w="120" w:type="dxa"/>
            </w:tcMar>
          </w:tcPr>
          <w:p w14:paraId="5576E81B" w14:textId="77777777" w:rsidR="00F2565E" w:rsidRDefault="00000000">
            <w:pPr>
              <w:spacing w:before="20" w:after="20"/>
            </w:pPr>
            <w:r>
              <w:rPr>
                <w:sz w:val="20"/>
              </w:rPr>
              <w:t>MicrOBU</w:t>
            </w:r>
          </w:p>
        </w:tc>
      </w:tr>
      <w:tr w:rsidR="00F2565E" w14:paraId="16950D7D" w14:textId="77777777">
        <w:tc>
          <w:tcPr>
            <w:tcW w:w="2400" w:type="dxa"/>
            <w:shd w:val="clear" w:color="auto" w:fill="1A3A5C"/>
            <w:tcMar>
              <w:top w:w="80" w:type="dxa"/>
              <w:left w:w="120" w:type="dxa"/>
              <w:bottom w:w="80" w:type="dxa"/>
              <w:right w:w="120" w:type="dxa"/>
            </w:tcMar>
          </w:tcPr>
          <w:p w14:paraId="6DC88C87" w14:textId="77777777" w:rsidR="00F2565E" w:rsidRDefault="00000000">
            <w:pPr>
              <w:spacing w:before="20" w:after="20"/>
            </w:pPr>
            <w:r>
              <w:rPr>
                <w:b/>
                <w:color w:val="FFFFFF"/>
                <w:sz w:val="20"/>
              </w:rPr>
              <w:t>Owner</w:t>
            </w:r>
          </w:p>
        </w:tc>
        <w:tc>
          <w:tcPr>
            <w:tcW w:w="3600" w:type="dxa"/>
            <w:shd w:val="clear" w:color="auto" w:fill="FFFFFF"/>
            <w:tcMar>
              <w:top w:w="80" w:type="dxa"/>
              <w:left w:w="120" w:type="dxa"/>
              <w:bottom w:w="80" w:type="dxa"/>
              <w:right w:w="120" w:type="dxa"/>
            </w:tcMar>
          </w:tcPr>
          <w:p w14:paraId="41C3FB86" w14:textId="77777777" w:rsidR="00F2565E" w:rsidRDefault="00000000">
            <w:pPr>
              <w:spacing w:before="20" w:after="20"/>
            </w:pPr>
            <w:r>
              <w:rPr>
                <w:sz w:val="20"/>
              </w:rPr>
              <w:t>HAW Hamburg</w:t>
            </w:r>
          </w:p>
        </w:tc>
      </w:tr>
      <w:tr w:rsidR="00F2565E" w14:paraId="14FAABE2" w14:textId="77777777">
        <w:tc>
          <w:tcPr>
            <w:tcW w:w="2400" w:type="dxa"/>
            <w:shd w:val="clear" w:color="auto" w:fill="1A3A5C"/>
            <w:tcMar>
              <w:top w:w="80" w:type="dxa"/>
              <w:left w:w="120" w:type="dxa"/>
              <w:bottom w:w="80" w:type="dxa"/>
              <w:right w:w="120" w:type="dxa"/>
            </w:tcMar>
          </w:tcPr>
          <w:p w14:paraId="6F3324A9" w14:textId="77777777" w:rsidR="00F2565E" w:rsidRDefault="00000000">
            <w:pPr>
              <w:spacing w:before="20" w:after="20"/>
            </w:pPr>
            <w:r>
              <w:rPr>
                <w:b/>
                <w:color w:val="FFFFFF"/>
                <w:sz w:val="20"/>
              </w:rPr>
              <w:t>Platform</w:t>
            </w:r>
          </w:p>
        </w:tc>
        <w:tc>
          <w:tcPr>
            <w:tcW w:w="3600" w:type="dxa"/>
            <w:shd w:val="clear" w:color="auto" w:fill="F2F2F2"/>
            <w:tcMar>
              <w:top w:w="80" w:type="dxa"/>
              <w:left w:w="120" w:type="dxa"/>
              <w:bottom w:w="80" w:type="dxa"/>
              <w:right w:w="120" w:type="dxa"/>
            </w:tcMar>
          </w:tcPr>
          <w:p w14:paraId="181266B3" w14:textId="77777777" w:rsidR="00F2565E" w:rsidRDefault="00000000">
            <w:pPr>
              <w:spacing w:before="20" w:after="20"/>
            </w:pPr>
            <w:r>
              <w:rPr>
                <w:sz w:val="20"/>
              </w:rPr>
              <w:t>Android (Kotlin)</w:t>
            </w:r>
          </w:p>
        </w:tc>
      </w:tr>
      <w:tr w:rsidR="00F2565E" w14:paraId="7A6BA974" w14:textId="77777777">
        <w:tc>
          <w:tcPr>
            <w:tcW w:w="2400" w:type="dxa"/>
            <w:shd w:val="clear" w:color="auto" w:fill="1A3A5C"/>
            <w:tcMar>
              <w:top w:w="80" w:type="dxa"/>
              <w:left w:w="120" w:type="dxa"/>
              <w:bottom w:w="80" w:type="dxa"/>
              <w:right w:w="120" w:type="dxa"/>
            </w:tcMar>
          </w:tcPr>
          <w:p w14:paraId="6FA0C22F" w14:textId="77777777" w:rsidR="00F2565E" w:rsidRDefault="00000000">
            <w:pPr>
              <w:spacing w:before="20" w:after="20"/>
            </w:pPr>
            <w:r>
              <w:rPr>
                <w:b/>
                <w:color w:val="FFFFFF"/>
                <w:sz w:val="20"/>
              </w:rPr>
              <w:t>Status</w:t>
            </w:r>
          </w:p>
        </w:tc>
        <w:tc>
          <w:tcPr>
            <w:tcW w:w="3600" w:type="dxa"/>
            <w:shd w:val="clear" w:color="auto" w:fill="FFFFFF"/>
            <w:tcMar>
              <w:top w:w="80" w:type="dxa"/>
              <w:left w:w="120" w:type="dxa"/>
              <w:bottom w:w="80" w:type="dxa"/>
              <w:right w:w="120" w:type="dxa"/>
            </w:tcMar>
          </w:tcPr>
          <w:p w14:paraId="0546710D" w14:textId="77777777" w:rsidR="00F2565E" w:rsidRDefault="00000000">
            <w:pPr>
              <w:spacing w:before="20" w:after="20"/>
            </w:pPr>
            <w:r>
              <w:rPr>
                <w:sz w:val="20"/>
              </w:rPr>
              <w:t>Active</w:t>
            </w:r>
          </w:p>
        </w:tc>
      </w:tr>
    </w:tbl>
    <w:p w14:paraId="0F50CE04" w14:textId="77777777" w:rsidR="00F2565E" w:rsidRDefault="00F2565E">
      <w:pPr>
        <w:spacing w:after="240"/>
      </w:pPr>
    </w:p>
    <w:p w14:paraId="29FC2122" w14:textId="77777777" w:rsidR="00F2565E" w:rsidRDefault="00000000">
      <w:pPr>
        <w:pStyle w:val="Heading1"/>
        <w:pageBreakBefore/>
        <w:pBdr>
          <w:bottom w:val="single" w:sz="6" w:space="0" w:color="2E75B6"/>
        </w:pBdr>
      </w:pPr>
      <w:r>
        <w:rPr>
          <w:b w:val="0"/>
        </w:rPr>
        <w:lastRenderedPageBreak/>
        <w:t>Glossary &amp; Acronyms</w:t>
      </w:r>
    </w:p>
    <w:p w14:paraId="488FD93D" w14:textId="77777777" w:rsidR="00F2565E" w:rsidRDefault="00000000">
      <w:pPr>
        <w:spacing w:after="120"/>
      </w:pPr>
      <w:r>
        <w:t>All technical terms and acronyms used in this document are defined below for reference.</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380"/>
        <w:gridCol w:w="6886"/>
      </w:tblGrid>
      <w:tr w:rsidR="00F2565E" w14:paraId="5EE66425" w14:textId="77777777">
        <w:tc>
          <w:tcPr>
            <w:tcW w:w="2400" w:type="dxa"/>
            <w:shd w:val="clear" w:color="auto" w:fill="1A3A5C"/>
            <w:tcMar>
              <w:top w:w="80" w:type="dxa"/>
              <w:left w:w="120" w:type="dxa"/>
              <w:bottom w:w="80" w:type="dxa"/>
              <w:right w:w="120" w:type="dxa"/>
            </w:tcMar>
          </w:tcPr>
          <w:p w14:paraId="518DC25D" w14:textId="77777777" w:rsidR="00F2565E" w:rsidRDefault="00000000">
            <w:pPr>
              <w:spacing w:before="20" w:after="20"/>
            </w:pPr>
            <w:r>
              <w:rPr>
                <w:b/>
                <w:color w:val="FFFFFF"/>
                <w:sz w:val="20"/>
              </w:rPr>
              <w:t>Term / Acronym</w:t>
            </w:r>
          </w:p>
        </w:tc>
        <w:tc>
          <w:tcPr>
            <w:tcW w:w="6960" w:type="dxa"/>
            <w:shd w:val="clear" w:color="auto" w:fill="1A3A5C"/>
            <w:tcMar>
              <w:top w:w="80" w:type="dxa"/>
              <w:left w:w="120" w:type="dxa"/>
              <w:bottom w:w="80" w:type="dxa"/>
              <w:right w:w="120" w:type="dxa"/>
            </w:tcMar>
          </w:tcPr>
          <w:p w14:paraId="46665562" w14:textId="77777777" w:rsidR="00F2565E" w:rsidRDefault="00000000">
            <w:pPr>
              <w:spacing w:before="20" w:after="20"/>
            </w:pPr>
            <w:r>
              <w:rPr>
                <w:b/>
                <w:color w:val="FFFFFF"/>
                <w:sz w:val="20"/>
              </w:rPr>
              <w:t>Definition</w:t>
            </w:r>
          </w:p>
        </w:tc>
      </w:tr>
      <w:tr w:rsidR="00F2565E" w14:paraId="25EE46C7" w14:textId="77777777">
        <w:tc>
          <w:tcPr>
            <w:tcW w:w="2400" w:type="dxa"/>
            <w:shd w:val="clear" w:color="auto" w:fill="F2F2F2"/>
            <w:tcMar>
              <w:top w:w="80" w:type="dxa"/>
              <w:left w:w="120" w:type="dxa"/>
              <w:bottom w:w="80" w:type="dxa"/>
              <w:right w:w="120" w:type="dxa"/>
            </w:tcMar>
          </w:tcPr>
          <w:p w14:paraId="479CCD96" w14:textId="77777777" w:rsidR="00F2565E" w:rsidRDefault="00000000">
            <w:pPr>
              <w:spacing w:before="20" w:after="20"/>
            </w:pPr>
            <w:r>
              <w:rPr>
                <w:b/>
                <w:sz w:val="20"/>
              </w:rPr>
              <w:t>CAM</w:t>
            </w:r>
          </w:p>
        </w:tc>
        <w:tc>
          <w:tcPr>
            <w:tcW w:w="6960" w:type="dxa"/>
            <w:shd w:val="clear" w:color="auto" w:fill="F2F2F2"/>
            <w:tcMar>
              <w:top w:w="80" w:type="dxa"/>
              <w:left w:w="120" w:type="dxa"/>
              <w:bottom w:w="80" w:type="dxa"/>
              <w:right w:w="120" w:type="dxa"/>
            </w:tcMar>
          </w:tcPr>
          <w:p w14:paraId="6587CDC7" w14:textId="2C5ABAB0" w:rsidR="00F2565E" w:rsidRDefault="00000000">
            <w:pPr>
              <w:spacing w:before="20" w:after="20"/>
            </w:pPr>
            <w:r>
              <w:rPr>
                <w:sz w:val="20"/>
              </w:rPr>
              <w:t>Cooperative Awareness Message. A V2X message broadcast autonomously and periodically by all road users (vehicles, cyclists, pedestrians) containing their position, speed, heading, and station type. This is the primary</w:t>
            </w:r>
            <w:r w:rsidR="001D63B7">
              <w:rPr>
                <w:sz w:val="20"/>
              </w:rPr>
              <w:t xml:space="preserve">; </w:t>
            </w:r>
            <w:r>
              <w:rPr>
                <w:sz w:val="20"/>
              </w:rPr>
              <w:t>and currently the only</w:t>
            </w:r>
            <w:r w:rsidR="001D63B7">
              <w:rPr>
                <w:sz w:val="20"/>
              </w:rPr>
              <w:t xml:space="preserve">; </w:t>
            </w:r>
            <w:r>
              <w:rPr>
                <w:sz w:val="20"/>
              </w:rPr>
              <w:t>V2X message type used by the app to detect nearby road users and evaluate safety use cases.</w:t>
            </w:r>
          </w:p>
        </w:tc>
      </w:tr>
      <w:tr w:rsidR="00F2565E" w14:paraId="1CB5304F" w14:textId="77777777">
        <w:tc>
          <w:tcPr>
            <w:tcW w:w="2400" w:type="dxa"/>
            <w:shd w:val="clear" w:color="auto" w:fill="FFFFFF"/>
            <w:tcMar>
              <w:top w:w="80" w:type="dxa"/>
              <w:left w:w="120" w:type="dxa"/>
              <w:bottom w:w="80" w:type="dxa"/>
              <w:right w:w="120" w:type="dxa"/>
            </w:tcMar>
          </w:tcPr>
          <w:p w14:paraId="411E00F5" w14:textId="77777777" w:rsidR="00F2565E" w:rsidRDefault="00000000">
            <w:pPr>
              <w:spacing w:before="20" w:after="20"/>
            </w:pPr>
            <w:r>
              <w:rPr>
                <w:b/>
                <w:sz w:val="20"/>
              </w:rPr>
              <w:t>CAMv2</w:t>
            </w:r>
          </w:p>
        </w:tc>
        <w:tc>
          <w:tcPr>
            <w:tcW w:w="6960" w:type="dxa"/>
            <w:shd w:val="clear" w:color="auto" w:fill="FFFFFF"/>
            <w:tcMar>
              <w:top w:w="80" w:type="dxa"/>
              <w:left w:w="120" w:type="dxa"/>
              <w:bottom w:w="80" w:type="dxa"/>
              <w:right w:w="120" w:type="dxa"/>
            </w:tcMar>
          </w:tcPr>
          <w:p w14:paraId="3717877A" w14:textId="77777777" w:rsidR="00F2565E" w:rsidRDefault="00000000">
            <w:pPr>
              <w:spacing w:before="20" w:after="20"/>
            </w:pPr>
            <w:r>
              <w:rPr>
                <w:sz w:val="20"/>
              </w:rPr>
              <w:t>An extended Cooperative Awareness Message format referenced by the CAR 2 CAR Communication Consortium (C2C-CC) Bicycle Safety Use Cases white paper, carrying additional fields relevant to VRU-specific use cases (e.g. finer-grained vehicle class and dimension data) beyond the baseline ETSI EN 302 637-2 CAM. Treated equivalently to CAM for this project's purposes.</w:t>
            </w:r>
          </w:p>
        </w:tc>
      </w:tr>
      <w:tr w:rsidR="00F2565E" w14:paraId="204F4DFF" w14:textId="77777777">
        <w:tc>
          <w:tcPr>
            <w:tcW w:w="2400" w:type="dxa"/>
            <w:shd w:val="clear" w:color="auto" w:fill="F2F2F2"/>
            <w:tcMar>
              <w:top w:w="80" w:type="dxa"/>
              <w:left w:w="120" w:type="dxa"/>
              <w:bottom w:w="80" w:type="dxa"/>
              <w:right w:w="120" w:type="dxa"/>
            </w:tcMar>
          </w:tcPr>
          <w:p w14:paraId="6E0B0A22" w14:textId="77777777" w:rsidR="00F2565E" w:rsidRDefault="00000000">
            <w:pPr>
              <w:spacing w:before="20" w:after="20"/>
            </w:pPr>
            <w:r>
              <w:rPr>
                <w:b/>
                <w:sz w:val="20"/>
              </w:rPr>
              <w:t>DENM</w:t>
            </w:r>
          </w:p>
        </w:tc>
        <w:tc>
          <w:tcPr>
            <w:tcW w:w="6960" w:type="dxa"/>
            <w:shd w:val="clear" w:color="auto" w:fill="F2F2F2"/>
            <w:tcMar>
              <w:top w:w="80" w:type="dxa"/>
              <w:left w:w="120" w:type="dxa"/>
              <w:bottom w:w="80" w:type="dxa"/>
              <w:right w:w="120" w:type="dxa"/>
            </w:tcMar>
          </w:tcPr>
          <w:p w14:paraId="3890A679" w14:textId="5CD677D7" w:rsidR="00F2565E" w:rsidRDefault="00000000">
            <w:pPr>
              <w:spacing w:before="20" w:after="20"/>
            </w:pPr>
            <w:r>
              <w:rPr>
                <w:sz w:val="20"/>
              </w:rPr>
              <w:t xml:space="preserve">Decentralized Environmental Notification Message. A V2X event message used to warn other road users of hazards; accidents, roadworks, emergency vehicles, weather conditions. Triggered by a specific event and sent to a defined geographic area. </w:t>
            </w:r>
            <w:r>
              <w:rPr>
                <w:b/>
                <w:sz w:val="20"/>
              </w:rPr>
              <w:t xml:space="preserve">Not used </w:t>
            </w:r>
            <w:proofErr w:type="gramStart"/>
            <w:r>
              <w:rPr>
                <w:b/>
                <w:sz w:val="20"/>
              </w:rPr>
              <w:t>by</w:t>
            </w:r>
            <w:proofErr w:type="gramEnd"/>
            <w:r>
              <w:rPr>
                <w:b/>
                <w:sz w:val="20"/>
              </w:rPr>
              <w:t xml:space="preserve"> this project</w:t>
            </w:r>
            <w:r w:rsidR="001D63B7">
              <w:rPr>
                <w:sz w:val="20"/>
              </w:rPr>
              <w:t xml:space="preserve">; </w:t>
            </w:r>
            <w:r>
              <w:rPr>
                <w:sz w:val="20"/>
              </w:rPr>
              <w:t>the app's use cases are built entirely on CAM. Retained here for terminological completeness and because other road users' OBUs may still emit DENM, which the app does not act on.</w:t>
            </w:r>
          </w:p>
        </w:tc>
      </w:tr>
      <w:tr w:rsidR="00F2565E" w14:paraId="053697F1" w14:textId="77777777">
        <w:tc>
          <w:tcPr>
            <w:tcW w:w="2400" w:type="dxa"/>
            <w:shd w:val="clear" w:color="auto" w:fill="FFFFFF"/>
            <w:tcMar>
              <w:top w:w="80" w:type="dxa"/>
              <w:left w:w="120" w:type="dxa"/>
              <w:bottom w:w="80" w:type="dxa"/>
              <w:right w:w="120" w:type="dxa"/>
            </w:tcMar>
          </w:tcPr>
          <w:p w14:paraId="1D6FE18B" w14:textId="77777777" w:rsidR="00F2565E" w:rsidRDefault="00000000">
            <w:pPr>
              <w:spacing w:before="20" w:after="20"/>
            </w:pPr>
            <w:r>
              <w:rPr>
                <w:b/>
                <w:sz w:val="20"/>
              </w:rPr>
              <w:t>C2C-CC</w:t>
            </w:r>
          </w:p>
        </w:tc>
        <w:tc>
          <w:tcPr>
            <w:tcW w:w="6960" w:type="dxa"/>
            <w:shd w:val="clear" w:color="auto" w:fill="FFFFFF"/>
            <w:tcMar>
              <w:top w:w="80" w:type="dxa"/>
              <w:left w:w="120" w:type="dxa"/>
              <w:bottom w:w="80" w:type="dxa"/>
              <w:right w:w="120" w:type="dxa"/>
            </w:tcMar>
          </w:tcPr>
          <w:p w14:paraId="682C43EC" w14:textId="77777777" w:rsidR="00F2565E" w:rsidRDefault="00000000">
            <w:pPr>
              <w:spacing w:before="20" w:after="20"/>
            </w:pPr>
            <w:r>
              <w:rPr>
                <w:sz w:val="20"/>
              </w:rPr>
              <w:t>CAR 2 CAR Communication Consortium. An industry-driven, non-commercial association founded in 2002 by vehicle manufacturers to standardise cooperative road traffic based on V2V and V2I communication. Source of the White Paper on Bicycle Safety Use Cases (C2CCC_WP_2324, v1.0, 2026-05-07) that underpins Section 1.2 of this document.</w:t>
            </w:r>
          </w:p>
        </w:tc>
      </w:tr>
      <w:tr w:rsidR="00F2565E" w14:paraId="130D05D2" w14:textId="77777777">
        <w:tc>
          <w:tcPr>
            <w:tcW w:w="2400" w:type="dxa"/>
            <w:shd w:val="clear" w:color="auto" w:fill="F2F2F2"/>
            <w:tcMar>
              <w:top w:w="80" w:type="dxa"/>
              <w:left w:w="120" w:type="dxa"/>
              <w:bottom w:w="80" w:type="dxa"/>
              <w:right w:w="120" w:type="dxa"/>
            </w:tcMar>
          </w:tcPr>
          <w:p w14:paraId="1A6FBEE9" w14:textId="77777777" w:rsidR="00F2565E" w:rsidRDefault="00000000">
            <w:pPr>
              <w:spacing w:before="20" w:after="20"/>
            </w:pPr>
            <w:r>
              <w:rPr>
                <w:b/>
                <w:sz w:val="20"/>
              </w:rPr>
              <w:t>BSP</w:t>
            </w:r>
          </w:p>
        </w:tc>
        <w:tc>
          <w:tcPr>
            <w:tcW w:w="6960" w:type="dxa"/>
            <w:shd w:val="clear" w:color="auto" w:fill="F2F2F2"/>
            <w:tcMar>
              <w:top w:w="80" w:type="dxa"/>
              <w:left w:w="120" w:type="dxa"/>
              <w:bottom w:w="80" w:type="dxa"/>
              <w:right w:w="120" w:type="dxa"/>
            </w:tcMar>
          </w:tcPr>
          <w:p w14:paraId="4BFBB9A0" w14:textId="77777777" w:rsidR="00F2565E" w:rsidRDefault="00000000">
            <w:pPr>
              <w:spacing w:before="20" w:after="20"/>
            </w:pPr>
            <w:r>
              <w:rPr>
                <w:sz w:val="20"/>
              </w:rPr>
              <w:t>Basic System Profile. The C2C-CC's core interoperability specification (referenced version 1.6.8) defining baseline requirements for V2X stations, including the bicycle-related profile requirements that the C2C-CC bicycle safety use cases build on.</w:t>
            </w:r>
          </w:p>
        </w:tc>
      </w:tr>
      <w:tr w:rsidR="00F2565E" w14:paraId="517F37FB" w14:textId="77777777">
        <w:tc>
          <w:tcPr>
            <w:tcW w:w="2400" w:type="dxa"/>
            <w:shd w:val="clear" w:color="auto" w:fill="FFFFFF"/>
            <w:tcMar>
              <w:top w:w="80" w:type="dxa"/>
              <w:left w:w="120" w:type="dxa"/>
              <w:bottom w:w="80" w:type="dxa"/>
              <w:right w:w="120" w:type="dxa"/>
            </w:tcMar>
          </w:tcPr>
          <w:p w14:paraId="75A502D5" w14:textId="77777777" w:rsidR="00F2565E" w:rsidRDefault="00000000">
            <w:pPr>
              <w:spacing w:before="20" w:after="20"/>
            </w:pPr>
            <w:r>
              <w:rPr>
                <w:b/>
                <w:sz w:val="20"/>
              </w:rPr>
              <w:t>IMA-B / IMA-S</w:t>
            </w:r>
          </w:p>
        </w:tc>
        <w:tc>
          <w:tcPr>
            <w:tcW w:w="6960" w:type="dxa"/>
            <w:shd w:val="clear" w:color="auto" w:fill="FFFFFF"/>
            <w:tcMar>
              <w:top w:w="80" w:type="dxa"/>
              <w:left w:w="120" w:type="dxa"/>
              <w:bottom w:w="80" w:type="dxa"/>
              <w:right w:w="120" w:type="dxa"/>
            </w:tcMar>
          </w:tcPr>
          <w:p w14:paraId="566A9266" w14:textId="77777777" w:rsidR="00F2565E" w:rsidRDefault="00000000">
            <w:pPr>
              <w:spacing w:before="20" w:after="20"/>
            </w:pPr>
            <w:r>
              <w:rPr>
                <w:sz w:val="20"/>
              </w:rPr>
              <w:t>Intersection Movement Assist involving bikes / with Standstill Vehicle. C2C-CC use cases (UC_BIKE_00001-3) in which a bike and car crossing paths at an intersection are mutually alerted via CAM exchange. IMA-B is the project's primary Use Case 1 (Section 1.1).</w:t>
            </w:r>
          </w:p>
        </w:tc>
      </w:tr>
      <w:tr w:rsidR="00F2565E" w14:paraId="6D996214" w14:textId="77777777">
        <w:tc>
          <w:tcPr>
            <w:tcW w:w="2400" w:type="dxa"/>
            <w:shd w:val="clear" w:color="auto" w:fill="F2F2F2"/>
            <w:tcMar>
              <w:top w:w="80" w:type="dxa"/>
              <w:left w:w="120" w:type="dxa"/>
              <w:bottom w:w="80" w:type="dxa"/>
              <w:right w:w="120" w:type="dxa"/>
            </w:tcMar>
          </w:tcPr>
          <w:p w14:paraId="18938BBA" w14:textId="77777777" w:rsidR="00F2565E" w:rsidRDefault="00000000">
            <w:pPr>
              <w:spacing w:before="20" w:after="20"/>
            </w:pPr>
            <w:r>
              <w:rPr>
                <w:b/>
                <w:sz w:val="20"/>
              </w:rPr>
              <w:t>RTW-B / LTW-B</w:t>
            </w:r>
          </w:p>
        </w:tc>
        <w:tc>
          <w:tcPr>
            <w:tcW w:w="6960" w:type="dxa"/>
            <w:shd w:val="clear" w:color="auto" w:fill="F2F2F2"/>
            <w:tcMar>
              <w:top w:w="80" w:type="dxa"/>
              <w:left w:w="120" w:type="dxa"/>
              <w:bottom w:w="80" w:type="dxa"/>
              <w:right w:w="120" w:type="dxa"/>
            </w:tcMar>
          </w:tcPr>
          <w:p w14:paraId="6F64157D" w14:textId="77777777" w:rsidR="00F2565E" w:rsidRDefault="00000000">
            <w:pPr>
              <w:spacing w:before="20" w:after="20"/>
            </w:pPr>
            <w:r>
              <w:rPr>
                <w:sz w:val="20"/>
              </w:rPr>
              <w:t>Right-turn / Left-turn Warning for bike. C2C-CC use cases (UC_BIKE_00004-7) alerting a car driver turning right or left of a bike travelling straight and parallel, via CAM exchange.</w:t>
            </w:r>
          </w:p>
        </w:tc>
      </w:tr>
      <w:tr w:rsidR="00F2565E" w14:paraId="6CB37156" w14:textId="77777777">
        <w:tc>
          <w:tcPr>
            <w:tcW w:w="2400" w:type="dxa"/>
            <w:shd w:val="clear" w:color="auto" w:fill="FFFFFF"/>
            <w:tcMar>
              <w:top w:w="80" w:type="dxa"/>
              <w:left w:w="120" w:type="dxa"/>
              <w:bottom w:w="80" w:type="dxa"/>
              <w:right w:w="120" w:type="dxa"/>
            </w:tcMar>
          </w:tcPr>
          <w:p w14:paraId="30549B44" w14:textId="77777777" w:rsidR="00F2565E" w:rsidRDefault="00000000">
            <w:pPr>
              <w:spacing w:before="20" w:after="20"/>
            </w:pPr>
            <w:r>
              <w:rPr>
                <w:b/>
                <w:sz w:val="20"/>
              </w:rPr>
              <w:t>SMVA / BCW-B</w:t>
            </w:r>
          </w:p>
        </w:tc>
        <w:tc>
          <w:tcPr>
            <w:tcW w:w="6960" w:type="dxa"/>
            <w:shd w:val="clear" w:color="auto" w:fill="FFFFFF"/>
            <w:tcMar>
              <w:top w:w="80" w:type="dxa"/>
              <w:left w:w="120" w:type="dxa"/>
              <w:bottom w:w="80" w:type="dxa"/>
              <w:right w:w="120" w:type="dxa"/>
            </w:tcMar>
          </w:tcPr>
          <w:p w14:paraId="38D55F3D" w14:textId="77777777" w:rsidR="00F2565E" w:rsidRDefault="00000000">
            <w:pPr>
              <w:spacing w:before="20" w:after="20"/>
            </w:pPr>
            <w:r>
              <w:rPr>
                <w:sz w:val="20"/>
              </w:rPr>
              <w:t>Slow Moving Vehicle Ahead / Backward Collision Warning for bike. C2C-CC use cases (UC_BIKE_00008-9) alerting a car approaching a slower bike (or peloton) from behind, and alerting the cyclist of a fast-approaching car from behind, via CAM exchange.</w:t>
            </w:r>
          </w:p>
        </w:tc>
      </w:tr>
      <w:tr w:rsidR="00F2565E" w14:paraId="542C2617" w14:textId="77777777">
        <w:tc>
          <w:tcPr>
            <w:tcW w:w="2400" w:type="dxa"/>
            <w:shd w:val="clear" w:color="auto" w:fill="F2F2F2"/>
            <w:tcMar>
              <w:top w:w="80" w:type="dxa"/>
              <w:left w:w="120" w:type="dxa"/>
              <w:bottom w:w="80" w:type="dxa"/>
              <w:right w:w="120" w:type="dxa"/>
            </w:tcMar>
          </w:tcPr>
          <w:p w14:paraId="3B0FE9B4" w14:textId="77777777" w:rsidR="00F2565E" w:rsidRDefault="00000000">
            <w:pPr>
              <w:spacing w:before="20" w:after="20"/>
            </w:pPr>
            <w:r>
              <w:rPr>
                <w:b/>
                <w:sz w:val="20"/>
              </w:rPr>
              <w:lastRenderedPageBreak/>
              <w:t>BAW</w:t>
            </w:r>
          </w:p>
        </w:tc>
        <w:tc>
          <w:tcPr>
            <w:tcW w:w="6960" w:type="dxa"/>
            <w:shd w:val="clear" w:color="auto" w:fill="F2F2F2"/>
            <w:tcMar>
              <w:top w:w="80" w:type="dxa"/>
              <w:left w:w="120" w:type="dxa"/>
              <w:bottom w:w="80" w:type="dxa"/>
              <w:right w:w="120" w:type="dxa"/>
            </w:tcMar>
          </w:tcPr>
          <w:p w14:paraId="6C8562CC" w14:textId="77777777" w:rsidR="00F2565E" w:rsidRDefault="00000000">
            <w:pPr>
              <w:spacing w:before="20" w:after="20"/>
            </w:pPr>
            <w:r>
              <w:rPr>
                <w:sz w:val="20"/>
              </w:rPr>
              <w:t xml:space="preserve">Bike Accident Warning. A C2C-CC use case (UC_BIKE_00010) in which a fallen cyclist's OBU sends a DENM to warn approaching vehicles. </w:t>
            </w:r>
            <w:r>
              <w:rPr>
                <w:b/>
                <w:sz w:val="20"/>
              </w:rPr>
              <w:t>Out of scope</w:t>
            </w:r>
            <w:r>
              <w:rPr>
                <w:sz w:val="20"/>
              </w:rPr>
              <w:t xml:space="preserve"> for this project since it requires DENM generation, which this project does not implement.</w:t>
            </w:r>
          </w:p>
        </w:tc>
      </w:tr>
      <w:tr w:rsidR="00F2565E" w14:paraId="31DA9856" w14:textId="77777777">
        <w:tc>
          <w:tcPr>
            <w:tcW w:w="2400" w:type="dxa"/>
            <w:shd w:val="clear" w:color="auto" w:fill="FFFFFF"/>
            <w:tcMar>
              <w:top w:w="80" w:type="dxa"/>
              <w:left w:w="120" w:type="dxa"/>
              <w:bottom w:w="80" w:type="dxa"/>
              <w:right w:w="120" w:type="dxa"/>
            </w:tcMar>
          </w:tcPr>
          <w:p w14:paraId="3CBE3578" w14:textId="77777777" w:rsidR="00F2565E" w:rsidRDefault="00000000">
            <w:pPr>
              <w:spacing w:before="20" w:after="20"/>
            </w:pPr>
            <w:r>
              <w:rPr>
                <w:b/>
                <w:sz w:val="20"/>
              </w:rPr>
              <w:t>MAPEM</w:t>
            </w:r>
          </w:p>
        </w:tc>
        <w:tc>
          <w:tcPr>
            <w:tcW w:w="6960" w:type="dxa"/>
            <w:shd w:val="clear" w:color="auto" w:fill="FFFFFF"/>
            <w:tcMar>
              <w:top w:w="80" w:type="dxa"/>
              <w:left w:w="120" w:type="dxa"/>
              <w:bottom w:w="80" w:type="dxa"/>
              <w:right w:w="120" w:type="dxa"/>
            </w:tcMar>
          </w:tcPr>
          <w:p w14:paraId="681612C2" w14:textId="77777777" w:rsidR="00F2565E" w:rsidRDefault="00000000">
            <w:pPr>
              <w:spacing w:before="20" w:after="20"/>
            </w:pPr>
            <w:r>
              <w:rPr>
                <w:sz w:val="20"/>
              </w:rPr>
              <w:t>MAP Extended Message. A V2X message describing the physical topology of an intersection: lane positions, widths, connections, and permitted manoeuvres. Published by road-side infrastructure (RSUs).</w:t>
            </w:r>
          </w:p>
        </w:tc>
      </w:tr>
      <w:tr w:rsidR="00F2565E" w14:paraId="25FA0F3D" w14:textId="77777777">
        <w:tc>
          <w:tcPr>
            <w:tcW w:w="2400" w:type="dxa"/>
            <w:shd w:val="clear" w:color="auto" w:fill="F2F2F2"/>
            <w:tcMar>
              <w:top w:w="80" w:type="dxa"/>
              <w:left w:w="120" w:type="dxa"/>
              <w:bottom w:w="80" w:type="dxa"/>
              <w:right w:w="120" w:type="dxa"/>
            </w:tcMar>
          </w:tcPr>
          <w:p w14:paraId="2A12D863" w14:textId="77777777" w:rsidR="00F2565E" w:rsidRDefault="00000000">
            <w:pPr>
              <w:spacing w:before="20" w:after="20"/>
            </w:pPr>
            <w:r>
              <w:rPr>
                <w:b/>
                <w:sz w:val="20"/>
              </w:rPr>
              <w:t>SPATEM</w:t>
            </w:r>
          </w:p>
        </w:tc>
        <w:tc>
          <w:tcPr>
            <w:tcW w:w="6960" w:type="dxa"/>
            <w:shd w:val="clear" w:color="auto" w:fill="F2F2F2"/>
            <w:tcMar>
              <w:top w:w="80" w:type="dxa"/>
              <w:left w:w="120" w:type="dxa"/>
              <w:bottom w:w="80" w:type="dxa"/>
              <w:right w:w="120" w:type="dxa"/>
            </w:tcMar>
          </w:tcPr>
          <w:p w14:paraId="300409D5" w14:textId="77777777" w:rsidR="00F2565E" w:rsidRDefault="00000000">
            <w:pPr>
              <w:spacing w:before="20" w:after="20"/>
            </w:pPr>
            <w:r>
              <w:rPr>
                <w:sz w:val="20"/>
              </w:rPr>
              <w:t>Signal Phase and Timing Extended Message. A V2X message carrying the current and predicted traffic light phases for each signal group at an intersection. Combined with MAPEM data to give in-vehicle signal phase information.</w:t>
            </w:r>
          </w:p>
        </w:tc>
      </w:tr>
      <w:tr w:rsidR="00F2565E" w14:paraId="552C2C47" w14:textId="77777777">
        <w:tc>
          <w:tcPr>
            <w:tcW w:w="2400" w:type="dxa"/>
            <w:shd w:val="clear" w:color="auto" w:fill="FFFFFF"/>
            <w:tcMar>
              <w:top w:w="80" w:type="dxa"/>
              <w:left w:w="120" w:type="dxa"/>
              <w:bottom w:w="80" w:type="dxa"/>
              <w:right w:w="120" w:type="dxa"/>
            </w:tcMar>
          </w:tcPr>
          <w:p w14:paraId="05276F5B" w14:textId="77777777" w:rsidR="00F2565E" w:rsidRDefault="00000000">
            <w:pPr>
              <w:spacing w:before="20" w:after="20"/>
            </w:pPr>
            <w:r>
              <w:rPr>
                <w:b/>
                <w:sz w:val="20"/>
              </w:rPr>
              <w:t>CPM</w:t>
            </w:r>
          </w:p>
        </w:tc>
        <w:tc>
          <w:tcPr>
            <w:tcW w:w="6960" w:type="dxa"/>
            <w:shd w:val="clear" w:color="auto" w:fill="FFFFFF"/>
            <w:tcMar>
              <w:top w:w="80" w:type="dxa"/>
              <w:left w:w="120" w:type="dxa"/>
              <w:bottom w:w="80" w:type="dxa"/>
              <w:right w:w="120" w:type="dxa"/>
            </w:tcMar>
          </w:tcPr>
          <w:p w14:paraId="54E7A184" w14:textId="77777777" w:rsidR="00F2565E" w:rsidRDefault="00000000">
            <w:pPr>
              <w:spacing w:before="20" w:after="20"/>
            </w:pPr>
            <w:r>
              <w:rPr>
                <w:sz w:val="20"/>
              </w:rPr>
              <w:t>Collective Perception Message. A V2X message sent by infrastructure or sensor-equipped vehicles to share detected objects (pedestrians, cyclists, vehicles) with other road users who may not have line of sight.</w:t>
            </w:r>
          </w:p>
        </w:tc>
      </w:tr>
      <w:tr w:rsidR="00F2565E" w14:paraId="2F11D210" w14:textId="77777777">
        <w:tc>
          <w:tcPr>
            <w:tcW w:w="2400" w:type="dxa"/>
            <w:shd w:val="clear" w:color="auto" w:fill="F2F2F2"/>
            <w:tcMar>
              <w:top w:w="80" w:type="dxa"/>
              <w:left w:w="120" w:type="dxa"/>
              <w:bottom w:w="80" w:type="dxa"/>
              <w:right w:w="120" w:type="dxa"/>
            </w:tcMar>
          </w:tcPr>
          <w:p w14:paraId="1AAB8C24" w14:textId="77777777" w:rsidR="00F2565E" w:rsidRDefault="00000000">
            <w:pPr>
              <w:spacing w:before="20" w:after="20"/>
            </w:pPr>
            <w:r>
              <w:rPr>
                <w:b/>
                <w:sz w:val="20"/>
              </w:rPr>
              <w:t>SREM</w:t>
            </w:r>
          </w:p>
        </w:tc>
        <w:tc>
          <w:tcPr>
            <w:tcW w:w="6960" w:type="dxa"/>
            <w:shd w:val="clear" w:color="auto" w:fill="F2F2F2"/>
            <w:tcMar>
              <w:top w:w="80" w:type="dxa"/>
              <w:left w:w="120" w:type="dxa"/>
              <w:bottom w:w="80" w:type="dxa"/>
              <w:right w:w="120" w:type="dxa"/>
            </w:tcMar>
          </w:tcPr>
          <w:p w14:paraId="422C0D95" w14:textId="77777777" w:rsidR="00F2565E" w:rsidRDefault="00000000">
            <w:pPr>
              <w:spacing w:before="20" w:after="20"/>
            </w:pPr>
            <w:r>
              <w:rPr>
                <w:sz w:val="20"/>
              </w:rPr>
              <w:t>Signal Request Message. A V2X message sent by a vehicle (typically public transport or emergency services) to an intersection to request signal priority or preemption.</w:t>
            </w:r>
          </w:p>
        </w:tc>
      </w:tr>
      <w:tr w:rsidR="00F2565E" w14:paraId="243515E0" w14:textId="77777777">
        <w:tc>
          <w:tcPr>
            <w:tcW w:w="2400" w:type="dxa"/>
            <w:shd w:val="clear" w:color="auto" w:fill="FFFFFF"/>
            <w:tcMar>
              <w:top w:w="80" w:type="dxa"/>
              <w:left w:w="120" w:type="dxa"/>
              <w:bottom w:w="80" w:type="dxa"/>
              <w:right w:w="120" w:type="dxa"/>
            </w:tcMar>
          </w:tcPr>
          <w:p w14:paraId="59B48DD9" w14:textId="77777777" w:rsidR="00F2565E" w:rsidRDefault="00000000">
            <w:pPr>
              <w:spacing w:before="20" w:after="20"/>
            </w:pPr>
            <w:r>
              <w:rPr>
                <w:b/>
                <w:sz w:val="20"/>
              </w:rPr>
              <w:t>SSEM</w:t>
            </w:r>
          </w:p>
        </w:tc>
        <w:tc>
          <w:tcPr>
            <w:tcW w:w="6960" w:type="dxa"/>
            <w:shd w:val="clear" w:color="auto" w:fill="FFFFFF"/>
            <w:tcMar>
              <w:top w:w="80" w:type="dxa"/>
              <w:left w:w="120" w:type="dxa"/>
              <w:bottom w:w="80" w:type="dxa"/>
              <w:right w:w="120" w:type="dxa"/>
            </w:tcMar>
          </w:tcPr>
          <w:p w14:paraId="7EB29618" w14:textId="77777777" w:rsidR="00F2565E" w:rsidRDefault="00000000">
            <w:pPr>
              <w:spacing w:before="20" w:after="20"/>
            </w:pPr>
            <w:r>
              <w:rPr>
                <w:sz w:val="20"/>
              </w:rPr>
              <w:t>Signal Status Message. A V2X message sent by an intersection in response to an SREM, indicating whether a signal priority request has been granted, rejected, or is being processed.</w:t>
            </w:r>
          </w:p>
        </w:tc>
      </w:tr>
      <w:tr w:rsidR="00F2565E" w14:paraId="39BD1543" w14:textId="77777777">
        <w:tc>
          <w:tcPr>
            <w:tcW w:w="2400" w:type="dxa"/>
            <w:shd w:val="clear" w:color="auto" w:fill="F2F2F2"/>
            <w:tcMar>
              <w:top w:w="80" w:type="dxa"/>
              <w:left w:w="120" w:type="dxa"/>
              <w:bottom w:w="80" w:type="dxa"/>
              <w:right w:w="120" w:type="dxa"/>
            </w:tcMar>
          </w:tcPr>
          <w:p w14:paraId="2394EF4B" w14:textId="77777777" w:rsidR="00F2565E" w:rsidRDefault="00000000">
            <w:pPr>
              <w:spacing w:before="20" w:after="20"/>
            </w:pPr>
            <w:r>
              <w:rPr>
                <w:b/>
                <w:sz w:val="20"/>
              </w:rPr>
              <w:t>IVIM</w:t>
            </w:r>
          </w:p>
        </w:tc>
        <w:tc>
          <w:tcPr>
            <w:tcW w:w="6960" w:type="dxa"/>
            <w:shd w:val="clear" w:color="auto" w:fill="F2F2F2"/>
            <w:tcMar>
              <w:top w:w="80" w:type="dxa"/>
              <w:left w:w="120" w:type="dxa"/>
              <w:bottom w:w="80" w:type="dxa"/>
              <w:right w:w="120" w:type="dxa"/>
            </w:tcMar>
          </w:tcPr>
          <w:p w14:paraId="23ACDD93" w14:textId="77777777" w:rsidR="00F2565E" w:rsidRDefault="00000000">
            <w:pPr>
              <w:spacing w:before="20" w:after="20"/>
            </w:pPr>
            <w:r>
              <w:rPr>
                <w:sz w:val="20"/>
              </w:rPr>
              <w:t>In-Vehicle Information Message. A V2X message used to convey road operator information; speed limits, road signs, advisories; in a machine-readable format.</w:t>
            </w:r>
          </w:p>
        </w:tc>
      </w:tr>
      <w:tr w:rsidR="00F2565E" w14:paraId="5D81C609" w14:textId="77777777">
        <w:tc>
          <w:tcPr>
            <w:tcW w:w="2400" w:type="dxa"/>
            <w:shd w:val="clear" w:color="auto" w:fill="FFFFFF"/>
            <w:tcMar>
              <w:top w:w="80" w:type="dxa"/>
              <w:left w:w="120" w:type="dxa"/>
              <w:bottom w:w="80" w:type="dxa"/>
              <w:right w:w="120" w:type="dxa"/>
            </w:tcMar>
          </w:tcPr>
          <w:p w14:paraId="25E58269" w14:textId="77777777" w:rsidR="00F2565E" w:rsidRDefault="00000000">
            <w:pPr>
              <w:spacing w:before="20" w:after="20"/>
            </w:pPr>
            <w:r>
              <w:rPr>
                <w:b/>
                <w:sz w:val="20"/>
              </w:rPr>
              <w:t>V2X</w:t>
            </w:r>
          </w:p>
        </w:tc>
        <w:tc>
          <w:tcPr>
            <w:tcW w:w="6960" w:type="dxa"/>
            <w:shd w:val="clear" w:color="auto" w:fill="FFFFFF"/>
            <w:tcMar>
              <w:top w:w="80" w:type="dxa"/>
              <w:left w:w="120" w:type="dxa"/>
              <w:bottom w:w="80" w:type="dxa"/>
              <w:right w:w="120" w:type="dxa"/>
            </w:tcMar>
          </w:tcPr>
          <w:p w14:paraId="70C8AC2A" w14:textId="77777777" w:rsidR="00F2565E" w:rsidRDefault="00000000">
            <w:pPr>
              <w:spacing w:before="20" w:after="20"/>
            </w:pPr>
            <w:r>
              <w:rPr>
                <w:sz w:val="20"/>
              </w:rPr>
              <w:t>Vehicle to Everything. The umbrella term for wireless communication between a road user and any other entity: other vehicles (V2V), infrastructure (V2I), pedestrians (V2P), and networks (V2N). In Europe, implemented via the ITS-G5 standard at 5.9 GHz.</w:t>
            </w:r>
          </w:p>
        </w:tc>
      </w:tr>
      <w:tr w:rsidR="00F2565E" w14:paraId="3D225D0E" w14:textId="77777777">
        <w:tc>
          <w:tcPr>
            <w:tcW w:w="2400" w:type="dxa"/>
            <w:shd w:val="clear" w:color="auto" w:fill="F2F2F2"/>
            <w:tcMar>
              <w:top w:w="80" w:type="dxa"/>
              <w:left w:w="120" w:type="dxa"/>
              <w:bottom w:w="80" w:type="dxa"/>
              <w:right w:w="120" w:type="dxa"/>
            </w:tcMar>
          </w:tcPr>
          <w:p w14:paraId="56972DFF" w14:textId="77777777" w:rsidR="00F2565E" w:rsidRDefault="00000000">
            <w:pPr>
              <w:spacing w:before="20" w:after="20"/>
            </w:pPr>
            <w:r>
              <w:rPr>
                <w:b/>
                <w:sz w:val="20"/>
              </w:rPr>
              <w:t>ITS-G5</w:t>
            </w:r>
          </w:p>
        </w:tc>
        <w:tc>
          <w:tcPr>
            <w:tcW w:w="6960" w:type="dxa"/>
            <w:shd w:val="clear" w:color="auto" w:fill="F2F2F2"/>
            <w:tcMar>
              <w:top w:w="80" w:type="dxa"/>
              <w:left w:w="120" w:type="dxa"/>
              <w:bottom w:w="80" w:type="dxa"/>
              <w:right w:w="120" w:type="dxa"/>
            </w:tcMar>
          </w:tcPr>
          <w:p w14:paraId="00CC6A9B" w14:textId="77777777" w:rsidR="00F2565E" w:rsidRDefault="00000000">
            <w:pPr>
              <w:spacing w:before="20" w:after="20"/>
            </w:pPr>
            <w:r>
              <w:rPr>
                <w:sz w:val="20"/>
              </w:rPr>
              <w:t>Intelligent Transport Systems at 5.9 GHz. The European standard (based on IEEE 802.11p / DSRC) for short-range, low-latency V2X communication. Used by the micrOBU for direct peer-to-peer messaging without a cellular network.</w:t>
            </w:r>
          </w:p>
        </w:tc>
      </w:tr>
      <w:tr w:rsidR="00F2565E" w14:paraId="470AEC0C" w14:textId="77777777">
        <w:tc>
          <w:tcPr>
            <w:tcW w:w="2400" w:type="dxa"/>
            <w:shd w:val="clear" w:color="auto" w:fill="FFFFFF"/>
            <w:tcMar>
              <w:top w:w="80" w:type="dxa"/>
              <w:left w:w="120" w:type="dxa"/>
              <w:bottom w:w="80" w:type="dxa"/>
              <w:right w:w="120" w:type="dxa"/>
            </w:tcMar>
          </w:tcPr>
          <w:p w14:paraId="6A58A406" w14:textId="77777777" w:rsidR="00F2565E" w:rsidRDefault="00000000">
            <w:pPr>
              <w:spacing w:before="20" w:after="20"/>
            </w:pPr>
            <w:r>
              <w:rPr>
                <w:b/>
                <w:sz w:val="20"/>
              </w:rPr>
              <w:t>C-ITS</w:t>
            </w:r>
          </w:p>
        </w:tc>
        <w:tc>
          <w:tcPr>
            <w:tcW w:w="6960" w:type="dxa"/>
            <w:shd w:val="clear" w:color="auto" w:fill="FFFFFF"/>
            <w:tcMar>
              <w:top w:w="80" w:type="dxa"/>
              <w:left w:w="120" w:type="dxa"/>
              <w:bottom w:w="80" w:type="dxa"/>
              <w:right w:w="120" w:type="dxa"/>
            </w:tcMar>
          </w:tcPr>
          <w:p w14:paraId="6599597D" w14:textId="77777777" w:rsidR="00F2565E" w:rsidRDefault="00000000">
            <w:pPr>
              <w:spacing w:before="20" w:after="20"/>
            </w:pPr>
            <w:r>
              <w:rPr>
                <w:sz w:val="20"/>
              </w:rPr>
              <w:t>Cooperative Intelligent Transport Systems. Systems in which vehicles and infrastructure share real-time information to improve safety, traffic flow, and efficiency. The broader ecosystem in which V2X operates.</w:t>
            </w:r>
          </w:p>
        </w:tc>
      </w:tr>
      <w:tr w:rsidR="00F2565E" w14:paraId="224D53B8" w14:textId="77777777">
        <w:tc>
          <w:tcPr>
            <w:tcW w:w="2400" w:type="dxa"/>
            <w:shd w:val="clear" w:color="auto" w:fill="F2F2F2"/>
            <w:tcMar>
              <w:top w:w="80" w:type="dxa"/>
              <w:left w:w="120" w:type="dxa"/>
              <w:bottom w:w="80" w:type="dxa"/>
              <w:right w:w="120" w:type="dxa"/>
            </w:tcMar>
          </w:tcPr>
          <w:p w14:paraId="090E67D2" w14:textId="77777777" w:rsidR="00F2565E" w:rsidRDefault="00000000">
            <w:pPr>
              <w:spacing w:before="20" w:after="20"/>
            </w:pPr>
            <w:r>
              <w:rPr>
                <w:b/>
                <w:sz w:val="20"/>
              </w:rPr>
              <w:t>DSRC</w:t>
            </w:r>
          </w:p>
        </w:tc>
        <w:tc>
          <w:tcPr>
            <w:tcW w:w="6960" w:type="dxa"/>
            <w:shd w:val="clear" w:color="auto" w:fill="F2F2F2"/>
            <w:tcMar>
              <w:top w:w="80" w:type="dxa"/>
              <w:left w:w="120" w:type="dxa"/>
              <w:bottom w:w="80" w:type="dxa"/>
              <w:right w:w="120" w:type="dxa"/>
            </w:tcMar>
          </w:tcPr>
          <w:p w14:paraId="08B1A681" w14:textId="77777777" w:rsidR="00F2565E" w:rsidRDefault="00000000">
            <w:pPr>
              <w:spacing w:before="20" w:after="20"/>
            </w:pPr>
            <w:r>
              <w:rPr>
                <w:sz w:val="20"/>
              </w:rPr>
              <w:t>Dedicated Short Range Communication. The wireless technology (IEEE 802.11p) underlying ITS-G5. Provides low-latency direct communication between vehicles and infrastructure within approximately 300–1000 m range.</w:t>
            </w:r>
          </w:p>
        </w:tc>
      </w:tr>
      <w:tr w:rsidR="00F2565E" w14:paraId="3769EC34" w14:textId="77777777">
        <w:tc>
          <w:tcPr>
            <w:tcW w:w="2400" w:type="dxa"/>
            <w:shd w:val="clear" w:color="auto" w:fill="FFFFFF"/>
            <w:tcMar>
              <w:top w:w="80" w:type="dxa"/>
              <w:left w:w="120" w:type="dxa"/>
              <w:bottom w:w="80" w:type="dxa"/>
              <w:right w:w="120" w:type="dxa"/>
            </w:tcMar>
          </w:tcPr>
          <w:p w14:paraId="0B917DCF" w14:textId="77777777" w:rsidR="00F2565E" w:rsidRDefault="00000000">
            <w:pPr>
              <w:spacing w:before="20" w:after="20"/>
            </w:pPr>
            <w:r>
              <w:rPr>
                <w:b/>
                <w:sz w:val="20"/>
              </w:rPr>
              <w:t>OBU</w:t>
            </w:r>
          </w:p>
        </w:tc>
        <w:tc>
          <w:tcPr>
            <w:tcW w:w="6960" w:type="dxa"/>
            <w:shd w:val="clear" w:color="auto" w:fill="FFFFFF"/>
            <w:tcMar>
              <w:top w:w="80" w:type="dxa"/>
              <w:left w:w="120" w:type="dxa"/>
              <w:bottom w:w="80" w:type="dxa"/>
              <w:right w:w="120" w:type="dxa"/>
            </w:tcMar>
          </w:tcPr>
          <w:p w14:paraId="67941802" w14:textId="77777777" w:rsidR="00F2565E" w:rsidRDefault="00000000">
            <w:pPr>
              <w:spacing w:before="20" w:after="20"/>
            </w:pPr>
            <w:r>
              <w:rPr>
                <w:sz w:val="20"/>
              </w:rPr>
              <w:t>On-Board Unit. The physical V2X hardware device. In this project, the micrOBU is a compact OBU developed by consider it GmbH and HAW Hamburg, designed to be carried by vulnerable road users such as cyclists and e-bike riders.</w:t>
            </w:r>
          </w:p>
        </w:tc>
      </w:tr>
      <w:tr w:rsidR="00F2565E" w14:paraId="36E3E169" w14:textId="77777777">
        <w:tc>
          <w:tcPr>
            <w:tcW w:w="2400" w:type="dxa"/>
            <w:shd w:val="clear" w:color="auto" w:fill="F2F2F2"/>
            <w:tcMar>
              <w:top w:w="80" w:type="dxa"/>
              <w:left w:w="120" w:type="dxa"/>
              <w:bottom w:w="80" w:type="dxa"/>
              <w:right w:w="120" w:type="dxa"/>
            </w:tcMar>
          </w:tcPr>
          <w:p w14:paraId="75975ACF" w14:textId="77777777" w:rsidR="00F2565E" w:rsidRDefault="00000000">
            <w:pPr>
              <w:spacing w:before="20" w:after="20"/>
            </w:pPr>
            <w:r>
              <w:rPr>
                <w:b/>
                <w:sz w:val="20"/>
              </w:rPr>
              <w:lastRenderedPageBreak/>
              <w:t>RSU</w:t>
            </w:r>
          </w:p>
        </w:tc>
        <w:tc>
          <w:tcPr>
            <w:tcW w:w="6960" w:type="dxa"/>
            <w:shd w:val="clear" w:color="auto" w:fill="F2F2F2"/>
            <w:tcMar>
              <w:top w:w="80" w:type="dxa"/>
              <w:left w:w="120" w:type="dxa"/>
              <w:bottom w:w="80" w:type="dxa"/>
              <w:right w:w="120" w:type="dxa"/>
            </w:tcMar>
          </w:tcPr>
          <w:p w14:paraId="4A83A1D2" w14:textId="77777777" w:rsidR="00F2565E" w:rsidRDefault="00000000">
            <w:pPr>
              <w:spacing w:before="20" w:after="20"/>
            </w:pPr>
            <w:r>
              <w:rPr>
                <w:sz w:val="20"/>
              </w:rPr>
              <w:t>Road Side Unit. A fixed V2X infrastructure unit installed at the roadside (typically at intersections) that communicates with passing vehicles and VRUs. RSUs publish MAPEM, SPATEM, and CPM messages.</w:t>
            </w:r>
          </w:p>
        </w:tc>
      </w:tr>
      <w:tr w:rsidR="00F2565E" w14:paraId="4B6180B8" w14:textId="77777777">
        <w:tc>
          <w:tcPr>
            <w:tcW w:w="2400" w:type="dxa"/>
            <w:shd w:val="clear" w:color="auto" w:fill="FFFFFF"/>
            <w:tcMar>
              <w:top w:w="80" w:type="dxa"/>
              <w:left w:w="120" w:type="dxa"/>
              <w:bottom w:w="80" w:type="dxa"/>
              <w:right w:w="120" w:type="dxa"/>
            </w:tcMar>
          </w:tcPr>
          <w:p w14:paraId="5F4B571A" w14:textId="77777777" w:rsidR="00F2565E" w:rsidRDefault="00000000">
            <w:pPr>
              <w:spacing w:before="20" w:after="20"/>
            </w:pPr>
            <w:r>
              <w:rPr>
                <w:b/>
                <w:sz w:val="20"/>
              </w:rPr>
              <w:t>VRU</w:t>
            </w:r>
          </w:p>
        </w:tc>
        <w:tc>
          <w:tcPr>
            <w:tcW w:w="6960" w:type="dxa"/>
            <w:shd w:val="clear" w:color="auto" w:fill="FFFFFF"/>
            <w:tcMar>
              <w:top w:w="80" w:type="dxa"/>
              <w:left w:w="120" w:type="dxa"/>
              <w:bottom w:w="80" w:type="dxa"/>
              <w:right w:w="120" w:type="dxa"/>
            </w:tcMar>
          </w:tcPr>
          <w:p w14:paraId="6859781B" w14:textId="77777777" w:rsidR="00F2565E" w:rsidRDefault="00000000">
            <w:pPr>
              <w:spacing w:before="20" w:after="20"/>
            </w:pPr>
            <w:r>
              <w:rPr>
                <w:sz w:val="20"/>
              </w:rPr>
              <w:t>Vulnerable Road User. Any road user not protected by a vehicle shell: pedestrians, cyclists, e-bike riders, motorcyclists. VRU protection is the primary application scenario for the micrOBU.</w:t>
            </w:r>
          </w:p>
        </w:tc>
      </w:tr>
      <w:tr w:rsidR="00F2565E" w14:paraId="5849384E" w14:textId="77777777">
        <w:tc>
          <w:tcPr>
            <w:tcW w:w="2400" w:type="dxa"/>
            <w:shd w:val="clear" w:color="auto" w:fill="F2F2F2"/>
            <w:tcMar>
              <w:top w:w="80" w:type="dxa"/>
              <w:left w:w="120" w:type="dxa"/>
              <w:bottom w:w="80" w:type="dxa"/>
              <w:right w:w="120" w:type="dxa"/>
            </w:tcMar>
          </w:tcPr>
          <w:p w14:paraId="7693F5AC" w14:textId="77777777" w:rsidR="00F2565E" w:rsidRDefault="00000000">
            <w:pPr>
              <w:spacing w:before="20" w:after="20"/>
            </w:pPr>
            <w:r>
              <w:rPr>
                <w:b/>
                <w:sz w:val="20"/>
              </w:rPr>
              <w:t>HMI</w:t>
            </w:r>
          </w:p>
        </w:tc>
        <w:tc>
          <w:tcPr>
            <w:tcW w:w="6960" w:type="dxa"/>
            <w:shd w:val="clear" w:color="auto" w:fill="F2F2F2"/>
            <w:tcMar>
              <w:top w:w="80" w:type="dxa"/>
              <w:left w:w="120" w:type="dxa"/>
              <w:bottom w:w="80" w:type="dxa"/>
              <w:right w:w="120" w:type="dxa"/>
            </w:tcMar>
          </w:tcPr>
          <w:p w14:paraId="2544B7BB" w14:textId="77777777" w:rsidR="00F2565E" w:rsidRDefault="00000000">
            <w:pPr>
              <w:spacing w:before="20" w:after="20"/>
            </w:pPr>
            <w:r>
              <w:rPr>
                <w:sz w:val="20"/>
              </w:rPr>
              <w:t>Human-Machine Interface. Any interface through which a user interacts with or receives information from a system. The Android companion app serves as the HMI for the micrOBU, displaying V2X alerts, connection status, and sensor data.</w:t>
            </w:r>
          </w:p>
        </w:tc>
      </w:tr>
      <w:tr w:rsidR="00F2565E" w14:paraId="0A989433" w14:textId="77777777">
        <w:tc>
          <w:tcPr>
            <w:tcW w:w="2400" w:type="dxa"/>
            <w:shd w:val="clear" w:color="auto" w:fill="FFFFFF"/>
            <w:tcMar>
              <w:top w:w="80" w:type="dxa"/>
              <w:left w:w="120" w:type="dxa"/>
              <w:bottom w:w="80" w:type="dxa"/>
              <w:right w:w="120" w:type="dxa"/>
            </w:tcMar>
          </w:tcPr>
          <w:p w14:paraId="0C01EB18" w14:textId="77777777" w:rsidR="00F2565E" w:rsidRDefault="00000000">
            <w:pPr>
              <w:spacing w:before="20" w:after="20"/>
            </w:pPr>
            <w:r>
              <w:rPr>
                <w:b/>
                <w:sz w:val="20"/>
              </w:rPr>
              <w:t>GNSS</w:t>
            </w:r>
          </w:p>
        </w:tc>
        <w:tc>
          <w:tcPr>
            <w:tcW w:w="6960" w:type="dxa"/>
            <w:shd w:val="clear" w:color="auto" w:fill="FFFFFF"/>
            <w:tcMar>
              <w:top w:w="80" w:type="dxa"/>
              <w:left w:w="120" w:type="dxa"/>
              <w:bottom w:w="80" w:type="dxa"/>
              <w:right w:w="120" w:type="dxa"/>
            </w:tcMar>
          </w:tcPr>
          <w:p w14:paraId="40A4BAA1" w14:textId="77777777" w:rsidR="00F2565E" w:rsidRDefault="00000000">
            <w:pPr>
              <w:spacing w:before="20" w:after="20"/>
            </w:pPr>
            <w:r>
              <w:rPr>
                <w:sz w:val="20"/>
              </w:rPr>
              <w:t>Global Navigation Satellite System. The collective term for satellite-based positioning systems (GPS, GLONASS, Galileo, BeiDou). Used by both the micrOBU hardware and the smartphone to determine position, speed, and heading.</w:t>
            </w:r>
          </w:p>
        </w:tc>
      </w:tr>
      <w:tr w:rsidR="00F2565E" w14:paraId="2C527E88" w14:textId="77777777">
        <w:tc>
          <w:tcPr>
            <w:tcW w:w="2400" w:type="dxa"/>
            <w:shd w:val="clear" w:color="auto" w:fill="F2F2F2"/>
            <w:tcMar>
              <w:top w:w="80" w:type="dxa"/>
              <w:left w:w="120" w:type="dxa"/>
              <w:bottom w:w="80" w:type="dxa"/>
              <w:right w:w="120" w:type="dxa"/>
            </w:tcMar>
          </w:tcPr>
          <w:p w14:paraId="1A7A169C" w14:textId="77777777" w:rsidR="00F2565E" w:rsidRDefault="00000000">
            <w:pPr>
              <w:spacing w:before="20" w:after="20"/>
            </w:pPr>
            <w:r>
              <w:rPr>
                <w:b/>
                <w:sz w:val="20"/>
              </w:rPr>
              <w:t>IMU</w:t>
            </w:r>
          </w:p>
        </w:tc>
        <w:tc>
          <w:tcPr>
            <w:tcW w:w="6960" w:type="dxa"/>
            <w:shd w:val="clear" w:color="auto" w:fill="F2F2F2"/>
            <w:tcMar>
              <w:top w:w="80" w:type="dxa"/>
              <w:left w:w="120" w:type="dxa"/>
              <w:bottom w:w="80" w:type="dxa"/>
              <w:right w:w="120" w:type="dxa"/>
            </w:tcMar>
          </w:tcPr>
          <w:p w14:paraId="58C22D58" w14:textId="77777777" w:rsidR="00F2565E" w:rsidRDefault="00000000">
            <w:pPr>
              <w:spacing w:before="20" w:after="20"/>
            </w:pPr>
            <w:r>
              <w:rPr>
                <w:sz w:val="20"/>
              </w:rPr>
              <w:t>Inertial Measurement Unit. A sensor combining accelerometers and gyroscopes to measure acceleration and angular velocity. The smartphone's IMU provides motion data for dead reckoning, orientation detection, and OBU antenna coordination.</w:t>
            </w:r>
          </w:p>
        </w:tc>
      </w:tr>
      <w:tr w:rsidR="00F2565E" w14:paraId="79E3CCBD" w14:textId="77777777">
        <w:tc>
          <w:tcPr>
            <w:tcW w:w="2400" w:type="dxa"/>
            <w:shd w:val="clear" w:color="auto" w:fill="FFFFFF"/>
            <w:tcMar>
              <w:top w:w="80" w:type="dxa"/>
              <w:left w:w="120" w:type="dxa"/>
              <w:bottom w:w="80" w:type="dxa"/>
              <w:right w:w="120" w:type="dxa"/>
            </w:tcMar>
          </w:tcPr>
          <w:p w14:paraId="73CD0105" w14:textId="77777777" w:rsidR="00F2565E" w:rsidRDefault="00000000">
            <w:pPr>
              <w:spacing w:before="20" w:after="20"/>
            </w:pPr>
            <w:r>
              <w:rPr>
                <w:b/>
                <w:sz w:val="20"/>
              </w:rPr>
              <w:t>MQTT</w:t>
            </w:r>
          </w:p>
        </w:tc>
        <w:tc>
          <w:tcPr>
            <w:tcW w:w="6960" w:type="dxa"/>
            <w:shd w:val="clear" w:color="auto" w:fill="FFFFFF"/>
            <w:tcMar>
              <w:top w:w="80" w:type="dxa"/>
              <w:left w:w="120" w:type="dxa"/>
              <w:bottom w:w="80" w:type="dxa"/>
              <w:right w:w="120" w:type="dxa"/>
            </w:tcMar>
          </w:tcPr>
          <w:p w14:paraId="1AACFFF3" w14:textId="77777777" w:rsidR="00F2565E" w:rsidRDefault="00000000">
            <w:pPr>
              <w:spacing w:before="20" w:after="20"/>
            </w:pPr>
            <w:r>
              <w:rPr>
                <w:sz w:val="20"/>
              </w:rPr>
              <w:t>Message Queuing Telemetry Transport. A lightweight publish-subscribe messaging protocol. All communication between the micrOBU and the Android app passes through an MQTT broker (Mosquitto 2.0.11) running on the OBU, accessible on port 1883.</w:t>
            </w:r>
          </w:p>
        </w:tc>
      </w:tr>
      <w:tr w:rsidR="00F2565E" w14:paraId="2101A78E" w14:textId="77777777">
        <w:tc>
          <w:tcPr>
            <w:tcW w:w="2400" w:type="dxa"/>
            <w:shd w:val="clear" w:color="auto" w:fill="F2F2F2"/>
            <w:tcMar>
              <w:top w:w="80" w:type="dxa"/>
              <w:left w:w="120" w:type="dxa"/>
              <w:bottom w:w="80" w:type="dxa"/>
              <w:right w:w="120" w:type="dxa"/>
            </w:tcMar>
          </w:tcPr>
          <w:p w14:paraId="33326918" w14:textId="77777777" w:rsidR="00F2565E" w:rsidRDefault="00000000">
            <w:pPr>
              <w:spacing w:before="20" w:after="20"/>
            </w:pPr>
            <w:r>
              <w:rPr>
                <w:b/>
                <w:sz w:val="20"/>
              </w:rPr>
              <w:t>BLE</w:t>
            </w:r>
          </w:p>
        </w:tc>
        <w:tc>
          <w:tcPr>
            <w:tcW w:w="6960" w:type="dxa"/>
            <w:shd w:val="clear" w:color="auto" w:fill="F2F2F2"/>
            <w:tcMar>
              <w:top w:w="80" w:type="dxa"/>
              <w:left w:w="120" w:type="dxa"/>
              <w:bottom w:w="80" w:type="dxa"/>
              <w:right w:w="120" w:type="dxa"/>
            </w:tcMar>
          </w:tcPr>
          <w:p w14:paraId="2FF69011" w14:textId="77777777" w:rsidR="00F2565E" w:rsidRDefault="00000000">
            <w:pPr>
              <w:spacing w:before="20" w:after="20"/>
            </w:pPr>
            <w:r>
              <w:rPr>
                <w:sz w:val="20"/>
              </w:rPr>
              <w:t>Bluetooth Low Energy. A power-efficient variant of Bluetooth optimised for short bursts of data. The planned Phase 03 production transport between the micrOBU and the Android phone, with a target connection setup time of ≤ 2 s.</w:t>
            </w:r>
          </w:p>
        </w:tc>
      </w:tr>
      <w:tr w:rsidR="00F2565E" w14:paraId="0A2C728C" w14:textId="77777777">
        <w:tc>
          <w:tcPr>
            <w:tcW w:w="2400" w:type="dxa"/>
            <w:shd w:val="clear" w:color="auto" w:fill="FFFFFF"/>
            <w:tcMar>
              <w:top w:w="80" w:type="dxa"/>
              <w:left w:w="120" w:type="dxa"/>
              <w:bottom w:w="80" w:type="dxa"/>
              <w:right w:w="120" w:type="dxa"/>
            </w:tcMar>
          </w:tcPr>
          <w:p w14:paraId="5785C215" w14:textId="77777777" w:rsidR="00F2565E" w:rsidRDefault="00000000">
            <w:pPr>
              <w:spacing w:before="20" w:after="20"/>
            </w:pPr>
            <w:r>
              <w:rPr>
                <w:b/>
                <w:sz w:val="20"/>
              </w:rPr>
              <w:t>MVVM</w:t>
            </w:r>
          </w:p>
        </w:tc>
        <w:tc>
          <w:tcPr>
            <w:tcW w:w="6960" w:type="dxa"/>
            <w:shd w:val="clear" w:color="auto" w:fill="FFFFFF"/>
            <w:tcMar>
              <w:top w:w="80" w:type="dxa"/>
              <w:left w:w="120" w:type="dxa"/>
              <w:bottom w:w="80" w:type="dxa"/>
              <w:right w:w="120" w:type="dxa"/>
            </w:tcMar>
          </w:tcPr>
          <w:p w14:paraId="4173951E" w14:textId="77777777" w:rsidR="00F2565E" w:rsidRDefault="00000000">
            <w:pPr>
              <w:spacing w:before="20" w:after="20"/>
            </w:pPr>
            <w:r>
              <w:rPr>
                <w:sz w:val="20"/>
              </w:rPr>
              <w:t>Model-View-ViewModel. The Android architecture pattern used throughout the app. The Model (Repository and data sources) is decoupled from the View (Jetpack Compose UI) by a ViewModel that holds and exposes UI state via StateFlow and SharedFlow.</w:t>
            </w:r>
          </w:p>
        </w:tc>
      </w:tr>
      <w:tr w:rsidR="00F2565E" w14:paraId="3E5030D4" w14:textId="77777777">
        <w:tc>
          <w:tcPr>
            <w:tcW w:w="2400" w:type="dxa"/>
            <w:shd w:val="clear" w:color="auto" w:fill="F2F2F2"/>
            <w:tcMar>
              <w:top w:w="80" w:type="dxa"/>
              <w:left w:w="120" w:type="dxa"/>
              <w:bottom w:w="80" w:type="dxa"/>
              <w:right w:w="120" w:type="dxa"/>
            </w:tcMar>
          </w:tcPr>
          <w:p w14:paraId="663325BF" w14:textId="77777777" w:rsidR="00F2565E" w:rsidRDefault="00000000">
            <w:pPr>
              <w:spacing w:before="20" w:after="20"/>
            </w:pPr>
            <w:r>
              <w:rPr>
                <w:b/>
                <w:sz w:val="20"/>
              </w:rPr>
              <w:t>PKI</w:t>
            </w:r>
          </w:p>
        </w:tc>
        <w:tc>
          <w:tcPr>
            <w:tcW w:w="6960" w:type="dxa"/>
            <w:shd w:val="clear" w:color="auto" w:fill="F2F2F2"/>
            <w:tcMar>
              <w:top w:w="80" w:type="dxa"/>
              <w:left w:w="120" w:type="dxa"/>
              <w:bottom w:w="80" w:type="dxa"/>
              <w:right w:w="120" w:type="dxa"/>
            </w:tcMar>
          </w:tcPr>
          <w:p w14:paraId="533BF5C4" w14:textId="77777777" w:rsidR="00F2565E" w:rsidRDefault="00000000">
            <w:pPr>
              <w:spacing w:before="20" w:after="20"/>
            </w:pPr>
            <w:r>
              <w:rPr>
                <w:sz w:val="20"/>
              </w:rPr>
              <w:t>Public Key Infrastructure. A system of cryptographic certificates and keys used to authenticate and sign communications. The micrOBU uses signed V2X messages; the app is responsible for storing and using OBU public keys to verify message authenticity.</w:t>
            </w:r>
          </w:p>
        </w:tc>
      </w:tr>
      <w:tr w:rsidR="00F2565E" w14:paraId="007D6CE1" w14:textId="77777777">
        <w:tc>
          <w:tcPr>
            <w:tcW w:w="2400" w:type="dxa"/>
            <w:shd w:val="clear" w:color="auto" w:fill="FFFFFF"/>
            <w:tcMar>
              <w:top w:w="80" w:type="dxa"/>
              <w:left w:w="120" w:type="dxa"/>
              <w:bottom w:w="80" w:type="dxa"/>
              <w:right w:w="120" w:type="dxa"/>
            </w:tcMar>
          </w:tcPr>
          <w:p w14:paraId="256DF994" w14:textId="77777777" w:rsidR="00F2565E" w:rsidRDefault="00000000">
            <w:pPr>
              <w:spacing w:before="20" w:after="20"/>
            </w:pPr>
            <w:r>
              <w:rPr>
                <w:b/>
                <w:sz w:val="20"/>
              </w:rPr>
              <w:t>HAW</w:t>
            </w:r>
          </w:p>
        </w:tc>
        <w:tc>
          <w:tcPr>
            <w:tcW w:w="6960" w:type="dxa"/>
            <w:shd w:val="clear" w:color="auto" w:fill="FFFFFF"/>
            <w:tcMar>
              <w:top w:w="80" w:type="dxa"/>
              <w:left w:w="120" w:type="dxa"/>
              <w:bottom w:w="80" w:type="dxa"/>
              <w:right w:w="120" w:type="dxa"/>
            </w:tcMar>
          </w:tcPr>
          <w:p w14:paraId="070C5DF6" w14:textId="77777777" w:rsidR="00F2565E" w:rsidRDefault="00000000">
            <w:pPr>
              <w:spacing w:before="20" w:after="20"/>
            </w:pPr>
            <w:r w:rsidRPr="001D63B7">
              <w:rPr>
                <w:sz w:val="20"/>
                <w:lang w:val="de-DE"/>
              </w:rPr>
              <w:t xml:space="preserve">Hamburg University of Applied Sciences (Hochschule für Angewandte Wissenschaften Hamburg). </w:t>
            </w:r>
            <w:r>
              <w:rPr>
                <w:sz w:val="20"/>
              </w:rPr>
              <w:t>Project owner and research partner, responsible for the micrOBU project coordination and application development.</w:t>
            </w:r>
          </w:p>
        </w:tc>
      </w:tr>
    </w:tbl>
    <w:p w14:paraId="66C6A44A" w14:textId="77777777" w:rsidR="00F2565E" w:rsidRDefault="00000000">
      <w:pPr>
        <w:pStyle w:val="Heading1"/>
        <w:pageBreakBefore/>
        <w:pBdr>
          <w:bottom w:val="single" w:sz="6" w:space="0" w:color="2E75B6"/>
        </w:pBdr>
      </w:pPr>
      <w:r>
        <w:rPr>
          <w:b w:val="0"/>
        </w:rPr>
        <w:lastRenderedPageBreak/>
        <w:t>0. Project Context &amp; Main Goal</w:t>
      </w:r>
    </w:p>
    <w:p w14:paraId="6D999FB2" w14:textId="77777777" w:rsidR="00F2565E" w:rsidRDefault="00000000">
      <w:pPr>
        <w:spacing w:after="120"/>
      </w:pPr>
      <w:r>
        <w:t>The MicrOBU project aims to develop a compact, lightweight on-board unit for vulnerable road users (VRUs); such as cyclists, e-bike riders, and pedestrians; enabling them to participate actively in the V2X (Vehicle-to-Everything) network and thereby improve their safety in traffic.</w:t>
      </w:r>
    </w:p>
    <w:p w14:paraId="39905BC9" w14:textId="77777777" w:rsidR="00F2565E" w:rsidRDefault="00000000">
      <w:pPr>
        <w:pStyle w:val="Heading2"/>
      </w:pPr>
      <w:r>
        <w:rPr>
          <w:b w:val="0"/>
        </w:rPr>
        <w:t>0.1 Technological Innovation Context (from Project Overview Document CiT/HAW)</w:t>
      </w:r>
    </w:p>
    <w:p w14:paraId="721E0C0D" w14:textId="77777777" w:rsidR="00F2565E" w:rsidRDefault="00000000">
      <w:pPr>
        <w:spacing w:after="120"/>
      </w:pPr>
      <w:r>
        <w:t>The micrOBU project represents a significant level of innovation across four domains. The Android companion app is a direct expression of the Software and Integration pillars, and its requirements must be understood in that context.</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384"/>
        <w:gridCol w:w="6882"/>
      </w:tblGrid>
      <w:tr w:rsidR="00F2565E" w14:paraId="09F28DFF" w14:textId="77777777">
        <w:tc>
          <w:tcPr>
            <w:tcW w:w="2400" w:type="dxa"/>
            <w:shd w:val="clear" w:color="auto" w:fill="1A3A5C"/>
            <w:tcMar>
              <w:top w:w="80" w:type="dxa"/>
              <w:left w:w="120" w:type="dxa"/>
              <w:bottom w:w="80" w:type="dxa"/>
              <w:right w:w="120" w:type="dxa"/>
            </w:tcMar>
          </w:tcPr>
          <w:p w14:paraId="05C14D5B" w14:textId="77777777" w:rsidR="00F2565E" w:rsidRDefault="00000000">
            <w:pPr>
              <w:spacing w:before="20" w:after="20"/>
            </w:pPr>
            <w:r>
              <w:rPr>
                <w:b/>
                <w:color w:val="FFFFFF"/>
                <w:sz w:val="20"/>
              </w:rPr>
              <w:t>Domain</w:t>
            </w:r>
          </w:p>
        </w:tc>
        <w:tc>
          <w:tcPr>
            <w:tcW w:w="6960" w:type="dxa"/>
            <w:shd w:val="clear" w:color="auto" w:fill="1A3A5C"/>
            <w:tcMar>
              <w:top w:w="80" w:type="dxa"/>
              <w:left w:w="120" w:type="dxa"/>
              <w:bottom w:w="80" w:type="dxa"/>
              <w:right w:w="120" w:type="dxa"/>
            </w:tcMar>
          </w:tcPr>
          <w:p w14:paraId="63C14EA2" w14:textId="77777777" w:rsidR="00F2565E" w:rsidRDefault="00000000">
            <w:pPr>
              <w:spacing w:before="20" w:after="20"/>
            </w:pPr>
            <w:r>
              <w:rPr>
                <w:b/>
                <w:color w:val="FFFFFF"/>
                <w:sz w:val="20"/>
              </w:rPr>
              <w:t>Key Innovations &amp; App Implications</w:t>
            </w:r>
          </w:p>
        </w:tc>
      </w:tr>
      <w:tr w:rsidR="00F2565E" w14:paraId="163C441F" w14:textId="77777777">
        <w:tc>
          <w:tcPr>
            <w:tcW w:w="2400" w:type="dxa"/>
            <w:shd w:val="clear" w:color="auto" w:fill="F2F2F2"/>
            <w:tcMar>
              <w:top w:w="80" w:type="dxa"/>
              <w:left w:w="120" w:type="dxa"/>
              <w:bottom w:w="80" w:type="dxa"/>
              <w:right w:w="120" w:type="dxa"/>
            </w:tcMar>
          </w:tcPr>
          <w:p w14:paraId="393E2DC1" w14:textId="77777777" w:rsidR="00F2565E" w:rsidRDefault="00000000">
            <w:pPr>
              <w:spacing w:before="20" w:after="20"/>
            </w:pPr>
            <w:r>
              <w:rPr>
                <w:sz w:val="20"/>
              </w:rPr>
              <w:t>A) Architecture</w:t>
            </w:r>
          </w:p>
        </w:tc>
        <w:tc>
          <w:tcPr>
            <w:tcW w:w="6960" w:type="dxa"/>
            <w:shd w:val="clear" w:color="auto" w:fill="F2F2F2"/>
            <w:tcMar>
              <w:top w:w="80" w:type="dxa"/>
              <w:left w:w="120" w:type="dxa"/>
              <w:bottom w:w="80" w:type="dxa"/>
              <w:right w:w="120" w:type="dxa"/>
            </w:tcMar>
          </w:tcPr>
          <w:p w14:paraId="216E0ED8" w14:textId="77777777" w:rsidR="00F2565E" w:rsidRDefault="00000000">
            <w:pPr>
              <w:spacing w:before="20" w:after="20"/>
            </w:pPr>
            <w:r>
              <w:rPr>
                <w:sz w:val="20"/>
              </w:rPr>
              <w:t>Novel resource-sharing architecture between micrOBU and the smartphone (host system). The app must implement cybersecurity measures including verification of signed OBU communications using public key cryptography.</w:t>
            </w:r>
          </w:p>
        </w:tc>
      </w:tr>
      <w:tr w:rsidR="00F2565E" w14:paraId="611ADF91" w14:textId="77777777">
        <w:tc>
          <w:tcPr>
            <w:tcW w:w="2400" w:type="dxa"/>
            <w:shd w:val="clear" w:color="auto" w:fill="FFFFFF"/>
            <w:tcMar>
              <w:top w:w="80" w:type="dxa"/>
              <w:left w:w="120" w:type="dxa"/>
              <w:bottom w:w="80" w:type="dxa"/>
              <w:right w:w="120" w:type="dxa"/>
            </w:tcMar>
          </w:tcPr>
          <w:p w14:paraId="210E0FF6" w14:textId="77777777" w:rsidR="00F2565E" w:rsidRDefault="00000000">
            <w:pPr>
              <w:spacing w:before="20" w:after="20"/>
            </w:pPr>
            <w:r>
              <w:rPr>
                <w:sz w:val="20"/>
              </w:rPr>
              <w:t>B) Hardware</w:t>
            </w:r>
          </w:p>
        </w:tc>
        <w:tc>
          <w:tcPr>
            <w:tcW w:w="6960" w:type="dxa"/>
            <w:shd w:val="clear" w:color="auto" w:fill="FFFFFF"/>
            <w:tcMar>
              <w:top w:w="80" w:type="dxa"/>
              <w:left w:w="120" w:type="dxa"/>
              <w:bottom w:w="80" w:type="dxa"/>
              <w:right w:w="120" w:type="dxa"/>
            </w:tcMar>
          </w:tcPr>
          <w:p w14:paraId="33871AC6" w14:textId="77777777" w:rsidR="00F2565E" w:rsidRDefault="00000000">
            <w:pPr>
              <w:spacing w:before="20" w:after="20"/>
            </w:pPr>
            <w:r>
              <w:rPr>
                <w:sz w:val="20"/>
              </w:rPr>
              <w:t>Compact OBU achieved through novel antenna integration and shared carrier hardware. Low weight via minimised battery. Scalable, modular hardware architecture. The app must gracefully support different OBU hardware configurations and firmware versions.</w:t>
            </w:r>
          </w:p>
        </w:tc>
      </w:tr>
      <w:tr w:rsidR="00F2565E" w14:paraId="175BC8F5" w14:textId="77777777">
        <w:tc>
          <w:tcPr>
            <w:tcW w:w="2400" w:type="dxa"/>
            <w:shd w:val="clear" w:color="auto" w:fill="F2F2F2"/>
            <w:tcMar>
              <w:top w:w="80" w:type="dxa"/>
              <w:left w:w="120" w:type="dxa"/>
              <w:bottom w:w="80" w:type="dxa"/>
              <w:right w:w="120" w:type="dxa"/>
            </w:tcMar>
          </w:tcPr>
          <w:p w14:paraId="5EFF9C02" w14:textId="77777777" w:rsidR="00F2565E" w:rsidRDefault="00000000">
            <w:pPr>
              <w:spacing w:before="20" w:after="20"/>
            </w:pPr>
            <w:r>
              <w:rPr>
                <w:sz w:val="20"/>
              </w:rPr>
              <w:t>C) Software</w:t>
            </w:r>
          </w:p>
        </w:tc>
        <w:tc>
          <w:tcPr>
            <w:tcW w:w="6960" w:type="dxa"/>
            <w:shd w:val="clear" w:color="auto" w:fill="F2F2F2"/>
            <w:tcMar>
              <w:top w:w="80" w:type="dxa"/>
              <w:left w:w="120" w:type="dxa"/>
              <w:bottom w:w="80" w:type="dxa"/>
              <w:right w:w="120" w:type="dxa"/>
            </w:tcMar>
          </w:tcPr>
          <w:p w14:paraId="0F10ECDE" w14:textId="77777777" w:rsidR="00F2565E" w:rsidRDefault="00000000">
            <w:pPr>
              <w:spacing w:before="20" w:after="20"/>
            </w:pPr>
            <w:r>
              <w:rPr>
                <w:sz w:val="20"/>
              </w:rPr>
              <w:t>Intelligent, adaptive distribution of processing tasks between micrOBU and the smartphone. Dynamic adjustment of OBU antenna characteristics and communication frequency based on traffic conditions, movement, and orientation; coordinated via the app. Application for integrating the carrier system (smartphone) with the micrOBU.</w:t>
            </w:r>
          </w:p>
        </w:tc>
      </w:tr>
      <w:tr w:rsidR="00F2565E" w14:paraId="7AEFD897" w14:textId="77777777">
        <w:tc>
          <w:tcPr>
            <w:tcW w:w="2400" w:type="dxa"/>
            <w:shd w:val="clear" w:color="auto" w:fill="FFFFFF"/>
            <w:tcMar>
              <w:top w:w="80" w:type="dxa"/>
              <w:left w:w="120" w:type="dxa"/>
              <w:bottom w:w="80" w:type="dxa"/>
              <w:right w:w="120" w:type="dxa"/>
            </w:tcMar>
          </w:tcPr>
          <w:p w14:paraId="37391D58" w14:textId="77777777" w:rsidR="00F2565E" w:rsidRDefault="00000000">
            <w:pPr>
              <w:spacing w:before="20" w:after="20"/>
            </w:pPr>
            <w:r>
              <w:rPr>
                <w:sz w:val="20"/>
              </w:rPr>
              <w:t>D) Integration &amp; Application</w:t>
            </w:r>
          </w:p>
        </w:tc>
        <w:tc>
          <w:tcPr>
            <w:tcW w:w="6960" w:type="dxa"/>
            <w:shd w:val="clear" w:color="auto" w:fill="FFFFFF"/>
            <w:tcMar>
              <w:top w:w="80" w:type="dxa"/>
              <w:left w:w="120" w:type="dxa"/>
              <w:bottom w:w="80" w:type="dxa"/>
              <w:right w:w="120" w:type="dxa"/>
            </w:tcMar>
          </w:tcPr>
          <w:p w14:paraId="2527979B" w14:textId="77777777" w:rsidR="00F2565E" w:rsidRDefault="00000000">
            <w:pPr>
              <w:spacing w:before="20" w:after="20"/>
            </w:pPr>
            <w:r>
              <w:rPr>
                <w:sz w:val="20"/>
              </w:rPr>
              <w:t>Seamless connection to the micrOBU via standardised existing interfaces (Bluetooth, USB). Application scenarios target micromobility users (e-bike riders, cyclists) and pedestrians.</w:t>
            </w:r>
          </w:p>
        </w:tc>
      </w:tr>
    </w:tbl>
    <w:p w14:paraId="5E551D67" w14:textId="77777777" w:rsidR="00F2565E" w:rsidRDefault="00000000">
      <w:pPr>
        <w:pStyle w:val="Heading2"/>
      </w:pPr>
      <w:r>
        <w:rPr>
          <w:b w:val="0"/>
        </w:rPr>
        <w:t>0.2 Bicycle Safety Use Case Foundation (CAR 2 CAR Communication Consortium White Paper)</w:t>
      </w:r>
    </w:p>
    <w:p w14:paraId="0255DEB3" w14:textId="77777777" w:rsidR="00F2565E" w:rsidRDefault="00000000">
      <w:pPr>
        <w:spacing w:after="120"/>
      </w:pPr>
      <w:r>
        <w:t>The project's bike-car safety use cases are grounded in the CAR 2 CAR Communication Consortium's White Paper on Bicycle Safety Use Cases (C2CCC_WP_2324, v1.0, 2026-05-07) [14]. The white paper analyses bicycle-to-car accident statistics (GIDAS, CATS) and defines six standardised V2V/V2I use case families addressing the most common and most severe crash scenarios; intersection crossing, turning conflicts, and same-direction closing speed. Full details and the mapping to this project's scope are given in Section 1.2.</w:t>
      </w:r>
    </w:p>
    <w:p w14:paraId="334D2A2E" w14:textId="67F4A720" w:rsidR="00F2565E" w:rsidRDefault="00000000">
      <w:pPr>
        <w:spacing w:after="120"/>
      </w:pPr>
      <w:r>
        <w:t xml:space="preserve">Critically for this project's technical direction: five of the six C2C-CC use cases (IMA-B, IMA-S, RTW-B, LTW-B, SMVA/BCW-B) are achievable using </w:t>
      </w:r>
      <w:r>
        <w:rPr>
          <w:b/>
        </w:rPr>
        <w:t>CAM / CAMv2 exchange alone</w:t>
      </w:r>
      <w:r>
        <w:t xml:space="preserve">, requiring no event-triggered messaging. Only the sixth use case, Bike Accident Warning (BAW), depends on DENM. Since this project uses </w:t>
      </w:r>
      <w:r>
        <w:rPr>
          <w:b/>
        </w:rPr>
        <w:t>CAM as its primary</w:t>
      </w:r>
      <w:r w:rsidR="001D63B7">
        <w:rPr>
          <w:b/>
        </w:rPr>
        <w:t xml:space="preserve">; </w:t>
      </w:r>
      <w:r>
        <w:rPr>
          <w:b/>
        </w:rPr>
        <w:t>and only</w:t>
      </w:r>
      <w:r w:rsidR="001D63B7">
        <w:rPr>
          <w:b/>
        </w:rPr>
        <w:t xml:space="preserve">; </w:t>
      </w:r>
      <w:r>
        <w:rPr>
          <w:b/>
        </w:rPr>
        <w:t xml:space="preserve">V2X </w:t>
      </w:r>
      <w:r>
        <w:rPr>
          <w:b/>
        </w:rPr>
        <w:lastRenderedPageBreak/>
        <w:t>message type</w:t>
      </w:r>
      <w:r>
        <w:t>, BAW is explicitly out of scope, while the other five directly inform the app's detection and alerting requirements.</w:t>
      </w:r>
    </w:p>
    <w:p w14:paraId="3258068C" w14:textId="77777777" w:rsidR="00F2565E" w:rsidRDefault="00000000">
      <w:pPr>
        <w:pStyle w:val="Heading2"/>
      </w:pPr>
      <w:r>
        <w:rPr>
          <w:b w:val="0"/>
        </w:rPr>
        <w:t>Main Goal of the Android App</w:t>
      </w:r>
    </w:p>
    <w:tbl>
      <w:tblPr>
        <w:tblW w:w="0" w:type="auto"/>
        <w:tblBorders>
          <w:top w:val="single" w:sz="6" w:space="0" w:color="2E75B6"/>
          <w:left w:val="single" w:sz="6" w:space="0" w:color="2E75B6"/>
          <w:bottom w:val="single" w:sz="6" w:space="0" w:color="2E75B6"/>
          <w:right w:val="single" w:sz="6" w:space="0" w:color="2E75B6"/>
        </w:tblBorders>
        <w:tblLook w:val="04A0" w:firstRow="1" w:lastRow="0" w:firstColumn="1" w:lastColumn="0" w:noHBand="0" w:noVBand="1"/>
      </w:tblPr>
      <w:tblGrid>
        <w:gridCol w:w="9026"/>
      </w:tblGrid>
      <w:tr w:rsidR="00F2565E" w14:paraId="73835889" w14:textId="77777777">
        <w:tc>
          <w:tcPr>
            <w:tcW w:w="9026" w:type="dxa"/>
            <w:shd w:val="clear" w:color="auto" w:fill="D5E8F0"/>
            <w:tcMar>
              <w:top w:w="120" w:type="dxa"/>
              <w:left w:w="200" w:type="dxa"/>
              <w:bottom w:w="120" w:type="dxa"/>
              <w:right w:w="200" w:type="dxa"/>
            </w:tcMar>
          </w:tcPr>
          <w:p w14:paraId="75FFFF8C" w14:textId="77777777" w:rsidR="00F2565E" w:rsidRDefault="00000000">
            <w:pPr>
              <w:spacing w:before="60" w:after="80"/>
            </w:pPr>
            <w:r>
              <w:rPr>
                <w:b/>
                <w:color w:val="1A3A5C"/>
              </w:rPr>
              <w:t>Core Purpose</w:t>
            </w:r>
          </w:p>
          <w:p w14:paraId="78FBA421" w14:textId="77777777" w:rsidR="00F2565E" w:rsidRDefault="00000000">
            <w:pPr>
              <w:pStyle w:val="ListBullet"/>
              <w:spacing w:before="30" w:after="30"/>
            </w:pPr>
            <w:r>
              <w:t>Serve as the primary user interface and intelligent processing hub of the V2X OBU</w:t>
            </w:r>
          </w:p>
          <w:p w14:paraId="68D47302" w14:textId="77777777" w:rsidR="00F2565E" w:rsidRDefault="00000000">
            <w:pPr>
              <w:pStyle w:val="ListBullet"/>
              <w:spacing w:before="30" w:after="30"/>
            </w:pPr>
            <w:r>
              <w:t>Bridge communication between the V2X hardware module and the user</w:t>
            </w:r>
          </w:p>
          <w:p w14:paraId="394CF8A8" w14:textId="77777777" w:rsidR="00F2565E" w:rsidRDefault="00000000">
            <w:pPr>
              <w:pStyle w:val="ListBullet"/>
              <w:spacing w:before="30" w:after="30"/>
            </w:pPr>
            <w:r>
              <w:t>Minimize power consumption while maximizing situational awareness</w:t>
            </w:r>
          </w:p>
          <w:p w14:paraId="58EC1235" w14:textId="77777777" w:rsidR="00F2565E" w:rsidRDefault="00000000">
            <w:pPr>
              <w:pStyle w:val="ListBullet"/>
              <w:spacing w:before="30" w:after="30"/>
            </w:pPr>
            <w:r>
              <w:t>Ensure seamless integration into the user's existing mobile ecosystem</w:t>
            </w:r>
          </w:p>
        </w:tc>
      </w:tr>
    </w:tbl>
    <w:p w14:paraId="10E88572" w14:textId="77777777" w:rsidR="00F2565E" w:rsidRDefault="00F2565E"/>
    <w:p w14:paraId="43541BB0" w14:textId="77777777" w:rsidR="00F2565E" w:rsidRDefault="00000000">
      <w:pPr>
        <w:pStyle w:val="Heading2"/>
      </w:pPr>
      <w:r>
        <w:rPr>
          <w:b w:val="0"/>
        </w:rPr>
        <w:t>Four Core Pillars</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581"/>
        <w:gridCol w:w="6685"/>
      </w:tblGrid>
      <w:tr w:rsidR="00F2565E" w14:paraId="311F61EC" w14:textId="77777777">
        <w:tc>
          <w:tcPr>
            <w:tcW w:w="2600" w:type="dxa"/>
            <w:shd w:val="clear" w:color="auto" w:fill="1A3A5C"/>
            <w:tcMar>
              <w:top w:w="80" w:type="dxa"/>
              <w:left w:w="120" w:type="dxa"/>
              <w:bottom w:w="80" w:type="dxa"/>
              <w:right w:w="120" w:type="dxa"/>
            </w:tcMar>
          </w:tcPr>
          <w:p w14:paraId="0CB70E66" w14:textId="77777777" w:rsidR="00F2565E" w:rsidRDefault="00000000">
            <w:pPr>
              <w:spacing w:before="20" w:after="20"/>
            </w:pPr>
            <w:r>
              <w:rPr>
                <w:b/>
                <w:color w:val="FFFFFF"/>
                <w:sz w:val="20"/>
              </w:rPr>
              <w:t>Pillar</w:t>
            </w:r>
          </w:p>
        </w:tc>
        <w:tc>
          <w:tcPr>
            <w:tcW w:w="6760" w:type="dxa"/>
            <w:shd w:val="clear" w:color="auto" w:fill="1A3A5C"/>
            <w:tcMar>
              <w:top w:w="80" w:type="dxa"/>
              <w:left w:w="120" w:type="dxa"/>
              <w:bottom w:w="80" w:type="dxa"/>
              <w:right w:w="120" w:type="dxa"/>
            </w:tcMar>
          </w:tcPr>
          <w:p w14:paraId="65B02243" w14:textId="77777777" w:rsidR="00F2565E" w:rsidRDefault="00000000">
            <w:pPr>
              <w:spacing w:before="20" w:after="20"/>
            </w:pPr>
            <w:r>
              <w:rPr>
                <w:b/>
                <w:color w:val="FFFFFF"/>
                <w:sz w:val="20"/>
              </w:rPr>
              <w:t>Description</w:t>
            </w:r>
          </w:p>
        </w:tc>
      </w:tr>
      <w:tr w:rsidR="00F2565E" w14:paraId="4178D338" w14:textId="77777777">
        <w:tc>
          <w:tcPr>
            <w:tcW w:w="2600" w:type="dxa"/>
            <w:shd w:val="clear" w:color="auto" w:fill="F2F2F2"/>
            <w:tcMar>
              <w:top w:w="80" w:type="dxa"/>
              <w:left w:w="120" w:type="dxa"/>
              <w:bottom w:w="80" w:type="dxa"/>
              <w:right w:w="120" w:type="dxa"/>
            </w:tcMar>
          </w:tcPr>
          <w:p w14:paraId="1BFC5EB2" w14:textId="77777777" w:rsidR="00F2565E" w:rsidRDefault="00000000">
            <w:pPr>
              <w:spacing w:before="20" w:after="20"/>
            </w:pPr>
            <w:r>
              <w:rPr>
                <w:sz w:val="20"/>
              </w:rPr>
              <w:t>Safety &amp; Real-Time Alerting</w:t>
            </w:r>
          </w:p>
        </w:tc>
        <w:tc>
          <w:tcPr>
            <w:tcW w:w="6760" w:type="dxa"/>
            <w:shd w:val="clear" w:color="auto" w:fill="F2F2F2"/>
            <w:tcMar>
              <w:top w:w="80" w:type="dxa"/>
              <w:left w:w="120" w:type="dxa"/>
              <w:bottom w:w="80" w:type="dxa"/>
              <w:right w:w="120" w:type="dxa"/>
            </w:tcMar>
          </w:tcPr>
          <w:p w14:paraId="3BC9A2D7" w14:textId="77777777" w:rsidR="00F2565E" w:rsidRDefault="00000000">
            <w:pPr>
              <w:spacing w:before="20" w:after="20"/>
            </w:pPr>
            <w:r>
              <w:rPr>
                <w:sz w:val="20"/>
              </w:rPr>
              <w:t>Receive, process, and present CAM messages from the OBU hardware (own and remote road users) and translate them into timely warnings; audio, haptic, or visual; using the three-tier C2C-CC alert-level model (Info / Awareness / Warning, Section 5.5).</w:t>
            </w:r>
          </w:p>
        </w:tc>
      </w:tr>
      <w:tr w:rsidR="00F2565E" w14:paraId="25F5846A" w14:textId="77777777">
        <w:tc>
          <w:tcPr>
            <w:tcW w:w="2600" w:type="dxa"/>
            <w:shd w:val="clear" w:color="auto" w:fill="FFFFFF"/>
            <w:tcMar>
              <w:top w:w="80" w:type="dxa"/>
              <w:left w:w="120" w:type="dxa"/>
              <w:bottom w:w="80" w:type="dxa"/>
              <w:right w:w="120" w:type="dxa"/>
            </w:tcMar>
          </w:tcPr>
          <w:p w14:paraId="534BDF43" w14:textId="77777777" w:rsidR="00F2565E" w:rsidRDefault="00000000">
            <w:pPr>
              <w:spacing w:before="20" w:after="20"/>
            </w:pPr>
            <w:r>
              <w:rPr>
                <w:sz w:val="20"/>
              </w:rPr>
              <w:t>Offloading OBU Complexity</w:t>
            </w:r>
          </w:p>
        </w:tc>
        <w:tc>
          <w:tcPr>
            <w:tcW w:w="6760" w:type="dxa"/>
            <w:shd w:val="clear" w:color="auto" w:fill="FFFFFF"/>
            <w:tcMar>
              <w:top w:w="80" w:type="dxa"/>
              <w:left w:w="120" w:type="dxa"/>
              <w:bottom w:w="80" w:type="dxa"/>
              <w:right w:w="120" w:type="dxa"/>
            </w:tcMar>
          </w:tcPr>
          <w:p w14:paraId="20C0F7F7" w14:textId="77777777" w:rsidR="00F2565E" w:rsidRDefault="00000000">
            <w:pPr>
              <w:spacing w:before="20" w:after="20"/>
            </w:pPr>
            <w:r>
              <w:rPr>
                <w:sz w:val="20"/>
              </w:rPr>
              <w:t>Leverage the smartphone's processing power, GPS, IMU, and connectivity to reduce the hardware burden on the physical OBU, keeping it compact and lightweight.</w:t>
            </w:r>
          </w:p>
        </w:tc>
      </w:tr>
      <w:tr w:rsidR="00F2565E" w14:paraId="1450FFE9" w14:textId="77777777">
        <w:tc>
          <w:tcPr>
            <w:tcW w:w="2600" w:type="dxa"/>
            <w:shd w:val="clear" w:color="auto" w:fill="F2F2F2"/>
            <w:tcMar>
              <w:top w:w="80" w:type="dxa"/>
              <w:left w:w="120" w:type="dxa"/>
              <w:bottom w:w="80" w:type="dxa"/>
              <w:right w:w="120" w:type="dxa"/>
            </w:tcMar>
          </w:tcPr>
          <w:p w14:paraId="56E5AD80" w14:textId="77777777" w:rsidR="00F2565E" w:rsidRDefault="00000000">
            <w:pPr>
              <w:spacing w:before="20" w:after="20"/>
            </w:pPr>
            <w:r>
              <w:rPr>
                <w:sz w:val="20"/>
              </w:rPr>
              <w:t>Power-Aware Operation</w:t>
            </w:r>
          </w:p>
        </w:tc>
        <w:tc>
          <w:tcPr>
            <w:tcW w:w="6760" w:type="dxa"/>
            <w:shd w:val="clear" w:color="auto" w:fill="F2F2F2"/>
            <w:tcMar>
              <w:top w:w="80" w:type="dxa"/>
              <w:left w:w="120" w:type="dxa"/>
              <w:bottom w:w="80" w:type="dxa"/>
              <w:right w:w="120" w:type="dxa"/>
            </w:tcMar>
          </w:tcPr>
          <w:p w14:paraId="443DDCEB" w14:textId="77777777" w:rsidR="00F2565E" w:rsidRDefault="00000000">
            <w:pPr>
              <w:spacing w:before="20" w:after="20"/>
            </w:pPr>
            <w:r>
              <w:rPr>
                <w:sz w:val="20"/>
              </w:rPr>
              <w:t>Operate efficiently in the background with minimal battery drain on both phone and OBU, supporting extended sessions during cycling or riding.</w:t>
            </w:r>
          </w:p>
        </w:tc>
      </w:tr>
      <w:tr w:rsidR="00F2565E" w14:paraId="33D1A4F5" w14:textId="77777777">
        <w:tc>
          <w:tcPr>
            <w:tcW w:w="2600" w:type="dxa"/>
            <w:shd w:val="clear" w:color="auto" w:fill="FFFFFF"/>
            <w:tcMar>
              <w:top w:w="80" w:type="dxa"/>
              <w:left w:w="120" w:type="dxa"/>
              <w:bottom w:w="80" w:type="dxa"/>
              <w:right w:w="120" w:type="dxa"/>
            </w:tcMar>
          </w:tcPr>
          <w:p w14:paraId="02764DA3" w14:textId="77777777" w:rsidR="00F2565E" w:rsidRDefault="00000000">
            <w:pPr>
              <w:spacing w:before="20" w:after="20"/>
            </w:pPr>
            <w:r>
              <w:rPr>
                <w:sz w:val="20"/>
              </w:rPr>
              <w:t>Seamless User Experience</w:t>
            </w:r>
          </w:p>
        </w:tc>
        <w:tc>
          <w:tcPr>
            <w:tcW w:w="6760" w:type="dxa"/>
            <w:shd w:val="clear" w:color="auto" w:fill="FFFFFF"/>
            <w:tcMar>
              <w:top w:w="80" w:type="dxa"/>
              <w:left w:w="120" w:type="dxa"/>
              <w:bottom w:w="80" w:type="dxa"/>
              <w:right w:w="120" w:type="dxa"/>
            </w:tcMar>
          </w:tcPr>
          <w:p w14:paraId="0F8D1E57" w14:textId="77777777" w:rsidR="00F2565E" w:rsidRDefault="00000000">
            <w:pPr>
              <w:spacing w:before="20" w:after="20"/>
            </w:pPr>
            <w:r>
              <w:rPr>
                <w:sz w:val="20"/>
              </w:rPr>
              <w:t>Require minimal interaction during use; intelligent background operation with simple setup, so the user can focus entirely on traffic.</w:t>
            </w:r>
          </w:p>
        </w:tc>
      </w:tr>
    </w:tbl>
    <w:p w14:paraId="0CB22213" w14:textId="77777777" w:rsidR="00F2565E" w:rsidRDefault="00000000">
      <w:pPr>
        <w:pStyle w:val="Heading1"/>
        <w:pageBreakBefore/>
        <w:pBdr>
          <w:bottom w:val="single" w:sz="6" w:space="0" w:color="2E75B6"/>
        </w:pBdr>
      </w:pPr>
      <w:r>
        <w:rPr>
          <w:b w:val="0"/>
        </w:rPr>
        <w:lastRenderedPageBreak/>
        <w:t>1. Phase 01 Overview; Data Collection</w:t>
      </w:r>
    </w:p>
    <w:p w14:paraId="28D1E8ED" w14:textId="77777777" w:rsidR="00F2565E" w:rsidRDefault="00000000">
      <w:pPr>
        <w:spacing w:after="120"/>
      </w:pPr>
      <w:r>
        <w:t>Phase 01 is about building the data foundation of the app: establishing reliable connections to the OBU hardware, harvesting all relevant sensor streams, and providing tools to capture and inspect real-world data for later analysis and algorithm development.</w:t>
      </w:r>
    </w:p>
    <w:p w14:paraId="17E1A484" w14:textId="77777777" w:rsidR="00F2565E" w:rsidRDefault="00000000">
      <w:pPr>
        <w:pStyle w:val="Heading2"/>
      </w:pPr>
      <w:r>
        <w:rPr>
          <w:b w:val="0"/>
        </w:rPr>
        <w:t>1.1 Test Intersections &amp; Use Cases (Testkreuzung)</w:t>
      </w:r>
    </w:p>
    <w:p w14:paraId="46711C51" w14:textId="77777777" w:rsidR="00F2565E" w:rsidRDefault="00000000">
      <w:pPr>
        <w:spacing w:after="120"/>
      </w:pPr>
      <w:r>
        <w:t>Based on exchanges with LSBG and HHVA, as well as input from local cyclists, the following intersections have been identified as high-risk traffic accidents and will serve as primary test locations:</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385"/>
        <w:gridCol w:w="6881"/>
      </w:tblGrid>
      <w:tr w:rsidR="00F2565E" w14:paraId="21605BB4" w14:textId="77777777">
        <w:tc>
          <w:tcPr>
            <w:tcW w:w="2400" w:type="dxa"/>
            <w:shd w:val="clear" w:color="auto" w:fill="1A3A5C"/>
            <w:tcMar>
              <w:top w:w="80" w:type="dxa"/>
              <w:left w:w="120" w:type="dxa"/>
              <w:bottom w:w="80" w:type="dxa"/>
              <w:right w:w="120" w:type="dxa"/>
            </w:tcMar>
          </w:tcPr>
          <w:p w14:paraId="7C582A63" w14:textId="77777777" w:rsidR="00F2565E" w:rsidRDefault="00000000">
            <w:pPr>
              <w:spacing w:before="20" w:after="20"/>
            </w:pPr>
            <w:r>
              <w:rPr>
                <w:b/>
                <w:color w:val="FFFFFF"/>
                <w:sz w:val="20"/>
              </w:rPr>
              <w:t>Intersection</w:t>
            </w:r>
          </w:p>
        </w:tc>
        <w:tc>
          <w:tcPr>
            <w:tcW w:w="6960" w:type="dxa"/>
            <w:shd w:val="clear" w:color="auto" w:fill="1A3A5C"/>
            <w:tcMar>
              <w:top w:w="80" w:type="dxa"/>
              <w:left w:w="120" w:type="dxa"/>
              <w:bottom w:w="80" w:type="dxa"/>
              <w:right w:w="120" w:type="dxa"/>
            </w:tcMar>
          </w:tcPr>
          <w:p w14:paraId="5D5F056F" w14:textId="77777777" w:rsidR="00F2565E" w:rsidRDefault="00000000">
            <w:pPr>
              <w:spacing w:before="20" w:after="20"/>
            </w:pPr>
            <w:r>
              <w:rPr>
                <w:b/>
                <w:color w:val="FFFFFF"/>
                <w:sz w:val="20"/>
              </w:rPr>
              <w:t>Status</w:t>
            </w:r>
          </w:p>
        </w:tc>
      </w:tr>
      <w:tr w:rsidR="00F2565E" w14:paraId="4ACA54C2" w14:textId="77777777">
        <w:tc>
          <w:tcPr>
            <w:tcW w:w="2400" w:type="dxa"/>
            <w:shd w:val="clear" w:color="auto" w:fill="F2F2F2"/>
            <w:tcMar>
              <w:top w:w="80" w:type="dxa"/>
              <w:left w:w="120" w:type="dxa"/>
              <w:bottom w:w="80" w:type="dxa"/>
              <w:right w:w="120" w:type="dxa"/>
            </w:tcMar>
          </w:tcPr>
          <w:p w14:paraId="08AABCD8" w14:textId="77777777" w:rsidR="00F2565E" w:rsidRDefault="00000000">
            <w:pPr>
              <w:spacing w:before="20" w:after="20"/>
            </w:pPr>
            <w:r>
              <w:rPr>
                <w:sz w:val="20"/>
              </w:rPr>
              <w:t>Kreuzung 1</w:t>
            </w:r>
          </w:p>
        </w:tc>
        <w:tc>
          <w:tcPr>
            <w:tcW w:w="6960" w:type="dxa"/>
            <w:shd w:val="clear" w:color="auto" w:fill="F2F2F2"/>
            <w:tcMar>
              <w:top w:w="80" w:type="dxa"/>
              <w:left w:w="120" w:type="dxa"/>
              <w:bottom w:w="80" w:type="dxa"/>
              <w:right w:w="120" w:type="dxa"/>
            </w:tcMar>
          </w:tcPr>
          <w:p w14:paraId="191B63A4" w14:textId="77777777" w:rsidR="00F2565E" w:rsidRDefault="00000000">
            <w:pPr>
              <w:spacing w:before="20" w:after="20"/>
            </w:pPr>
            <w:r>
              <w:rPr>
                <w:sz w:val="20"/>
              </w:rPr>
              <w:t>To be defined; high accident risk confirmed by stakeholders</w:t>
            </w:r>
          </w:p>
        </w:tc>
      </w:tr>
      <w:tr w:rsidR="00F2565E" w14:paraId="01784F51" w14:textId="77777777">
        <w:tc>
          <w:tcPr>
            <w:tcW w:w="2400" w:type="dxa"/>
            <w:shd w:val="clear" w:color="auto" w:fill="FFFFFF"/>
            <w:tcMar>
              <w:top w:w="80" w:type="dxa"/>
              <w:left w:w="120" w:type="dxa"/>
              <w:bottom w:w="80" w:type="dxa"/>
              <w:right w:w="120" w:type="dxa"/>
            </w:tcMar>
          </w:tcPr>
          <w:p w14:paraId="4F226992" w14:textId="77777777" w:rsidR="00F2565E" w:rsidRDefault="00000000">
            <w:pPr>
              <w:spacing w:before="20" w:after="20"/>
            </w:pPr>
            <w:r>
              <w:rPr>
                <w:sz w:val="20"/>
              </w:rPr>
              <w:t>Kreuzung 2</w:t>
            </w:r>
          </w:p>
        </w:tc>
        <w:tc>
          <w:tcPr>
            <w:tcW w:w="6960" w:type="dxa"/>
            <w:shd w:val="clear" w:color="auto" w:fill="FFFFFF"/>
            <w:tcMar>
              <w:top w:w="80" w:type="dxa"/>
              <w:left w:w="120" w:type="dxa"/>
              <w:bottom w:w="80" w:type="dxa"/>
              <w:right w:w="120" w:type="dxa"/>
            </w:tcMar>
          </w:tcPr>
          <w:p w14:paraId="7638F0BC" w14:textId="77777777" w:rsidR="00F2565E" w:rsidRDefault="00000000">
            <w:pPr>
              <w:spacing w:before="20" w:after="20"/>
            </w:pPr>
            <w:r>
              <w:rPr>
                <w:sz w:val="20"/>
              </w:rPr>
              <w:t>To be defined; high accident risk confirmed by stakeholders</w:t>
            </w:r>
          </w:p>
        </w:tc>
      </w:tr>
    </w:tbl>
    <w:p w14:paraId="7F878301" w14:textId="77777777" w:rsidR="00F2565E" w:rsidRDefault="00000000">
      <w:pPr>
        <w:spacing w:after="120"/>
      </w:pPr>
      <w:r>
        <w:t>To deliver real-world value, use cases will be tested either directly at these intersections or in a simulated equivalent of the intersection scenario.</w:t>
      </w:r>
    </w:p>
    <w:p w14:paraId="0CB9C07E" w14:textId="6C3E73A7" w:rsidR="00F2565E" w:rsidRDefault="00000000">
      <w:pPr>
        <w:pStyle w:val="Heading3"/>
      </w:pPr>
      <w:r>
        <w:rPr>
          <w:b w:val="0"/>
        </w:rPr>
        <w:t xml:space="preserve">Use Case 1; </w:t>
      </w:r>
      <w:proofErr w:type="spellStart"/>
      <w:r>
        <w:rPr>
          <w:b w:val="0"/>
        </w:rPr>
        <w:t>Mikromobilität</w:t>
      </w:r>
      <w:proofErr w:type="spellEnd"/>
      <w:r>
        <w:rPr>
          <w:b w:val="0"/>
        </w:rPr>
        <w:t xml:space="preserve"> (Micro-Mobility)</w:t>
      </w:r>
      <w:r w:rsidR="001D63B7">
        <w:rPr>
          <w:b w:val="0"/>
        </w:rPr>
        <w:t xml:space="preserve">; </w:t>
      </w:r>
      <w:r>
        <w:rPr>
          <w:b w:val="0"/>
        </w:rPr>
        <w:t>C2C-CC Intersection Movement Assist for bikes (IMA-B)</w:t>
      </w:r>
    </w:p>
    <w:tbl>
      <w:tblPr>
        <w:tblW w:w="0" w:type="auto"/>
        <w:tblBorders>
          <w:top w:val="single" w:sz="6" w:space="0" w:color="2E75B6"/>
          <w:left w:val="single" w:sz="6" w:space="0" w:color="2E75B6"/>
          <w:bottom w:val="single" w:sz="6" w:space="0" w:color="2E75B6"/>
          <w:right w:val="single" w:sz="6" w:space="0" w:color="2E75B6"/>
        </w:tblBorders>
        <w:tblLook w:val="04A0" w:firstRow="1" w:lastRow="0" w:firstColumn="1" w:lastColumn="0" w:noHBand="0" w:noVBand="1"/>
      </w:tblPr>
      <w:tblGrid>
        <w:gridCol w:w="9026"/>
      </w:tblGrid>
      <w:tr w:rsidR="00F2565E" w14:paraId="7ACB5CE3" w14:textId="77777777">
        <w:tc>
          <w:tcPr>
            <w:tcW w:w="9026" w:type="dxa"/>
            <w:shd w:val="clear" w:color="auto" w:fill="D5E8F0"/>
            <w:tcMar>
              <w:top w:w="120" w:type="dxa"/>
              <w:left w:w="200" w:type="dxa"/>
              <w:bottom w:w="120" w:type="dxa"/>
              <w:right w:w="200" w:type="dxa"/>
            </w:tcMar>
          </w:tcPr>
          <w:p w14:paraId="4D1A5BD8" w14:textId="77777777" w:rsidR="00F2565E" w:rsidRDefault="00000000">
            <w:pPr>
              <w:spacing w:before="60" w:after="80"/>
            </w:pPr>
            <w:r>
              <w:rPr>
                <w:b/>
                <w:color w:val="1A3A5C"/>
              </w:rPr>
              <w:t>Use Case Details</w:t>
            </w:r>
          </w:p>
          <w:p w14:paraId="07423E8C" w14:textId="77777777" w:rsidR="00F2565E" w:rsidRDefault="00000000">
            <w:pPr>
              <w:pStyle w:val="ListBullet"/>
              <w:spacing w:before="30" w:after="30"/>
            </w:pPr>
            <w:r>
              <w:t>Owner: HAW Hamburg</w:t>
            </w:r>
          </w:p>
          <w:p w14:paraId="13662281" w14:textId="77777777" w:rsidR="00F2565E" w:rsidRDefault="00000000">
            <w:pPr>
              <w:pStyle w:val="ListBullet"/>
              <w:spacing w:before="30" w:after="30"/>
            </w:pPr>
            <w:r>
              <w:t>C2C-CC reference: Intersection Movement Assist involving bikes (IMA-B), UC_BIKE_00001 / UC_BIKE_00002 [14]</w:t>
            </w:r>
          </w:p>
          <w:p w14:paraId="504677B1" w14:textId="77777777" w:rsidR="00F2565E" w:rsidRDefault="00000000">
            <w:pPr>
              <w:pStyle w:val="ListBullet"/>
              <w:spacing w:before="30" w:after="30"/>
            </w:pPr>
            <w:r>
              <w:t>Primary Actor: E-bike rider</w:t>
            </w:r>
          </w:p>
          <w:p w14:paraId="3A6AB06C" w14:textId="77777777" w:rsidR="00F2565E" w:rsidRDefault="00000000">
            <w:pPr>
              <w:pStyle w:val="ListBullet"/>
              <w:spacing w:before="30" w:after="30"/>
            </w:pPr>
            <w:r>
              <w:t>Secondary Actor: Car driver</w:t>
            </w:r>
          </w:p>
          <w:p w14:paraId="29FEE106" w14:textId="7CCFAF6F" w:rsidR="00F2565E" w:rsidRDefault="00000000">
            <w:pPr>
              <w:pStyle w:val="ListBullet"/>
              <w:spacing w:before="30" w:after="30"/>
            </w:pPr>
            <w:r>
              <w:t xml:space="preserve">Relevant V2X Message: </w:t>
            </w:r>
            <w:r>
              <w:rPr>
                <w:b/>
              </w:rPr>
              <w:t>CAM only</w:t>
            </w:r>
            <w:r>
              <w:t xml:space="preserve"> (Cooperative Awareness Message)</w:t>
            </w:r>
            <w:r w:rsidR="001D63B7">
              <w:t xml:space="preserve">; </w:t>
            </w:r>
            <w:r>
              <w:t>no DENM is used or required</w:t>
            </w:r>
          </w:p>
          <w:p w14:paraId="320B6917" w14:textId="77777777" w:rsidR="00F2565E" w:rsidRDefault="00000000">
            <w:pPr>
              <w:pStyle w:val="ListBullet"/>
              <w:spacing w:before="30" w:after="30"/>
            </w:pPr>
            <w:r>
              <w:t>Goal: The car driver detects the e-bike rider via an HMI. The e-bike rider can optionally also detect the car driver via an HMI.</w:t>
            </w:r>
          </w:p>
        </w:tc>
      </w:tr>
    </w:tbl>
    <w:p w14:paraId="66B75FE2" w14:textId="77777777" w:rsidR="00F2565E" w:rsidRDefault="00F2565E"/>
    <w:p w14:paraId="23E63ED7" w14:textId="77777777" w:rsidR="00F2565E" w:rsidRDefault="00000000">
      <w:pPr>
        <w:pStyle w:val="Heading3"/>
      </w:pPr>
      <w:r>
        <w:rPr>
          <w:b w:val="0"/>
        </w:rPr>
        <w:t>Use Case 1; Flow</w:t>
      </w:r>
    </w:p>
    <w:p w14:paraId="53057A7F" w14:textId="77777777" w:rsidR="00F2565E" w:rsidRDefault="00000000">
      <w:pPr>
        <w:pStyle w:val="ListBullet"/>
        <w:spacing w:before="30" w:after="30"/>
      </w:pPr>
      <w:r>
        <w:t>Car driver attempts to turn right at the intersection.</w:t>
      </w:r>
    </w:p>
    <w:p w14:paraId="1439436A" w14:textId="77777777" w:rsidR="00F2565E" w:rsidRDefault="00000000">
      <w:pPr>
        <w:pStyle w:val="ListBullet"/>
        <w:spacing w:before="30" w:after="30"/>
      </w:pPr>
      <w:r>
        <w:t>E-bike rider travels along a real or simulated road and crosses the street into which the driver is turning.</w:t>
      </w:r>
    </w:p>
    <w:p w14:paraId="73DBF4D9" w14:textId="77777777" w:rsidR="00F2565E" w:rsidRDefault="00000000">
      <w:pPr>
        <w:pStyle w:val="ListBullet"/>
        <w:spacing w:before="30" w:after="30"/>
      </w:pPr>
      <w:r>
        <w:t>The HMI of both the car driver and the e-bike rider detects the other road user via CAM messages exchanged directly between their OBUs (no RSU required for the V2V variant).</w:t>
      </w:r>
    </w:p>
    <w:p w14:paraId="584D23A3" w14:textId="77777777" w:rsidR="00F2565E" w:rsidRDefault="00000000">
      <w:pPr>
        <w:spacing w:after="120"/>
      </w:pPr>
      <w:r>
        <w:t>Phase 01 data collection at or near these intersections will directly feed into the CAM-based detection and alerting logic required for this use case.</w:t>
      </w:r>
    </w:p>
    <w:p w14:paraId="225D1954" w14:textId="77777777" w:rsidR="00F2565E" w:rsidRDefault="00000000">
      <w:pPr>
        <w:pStyle w:val="Heading2"/>
      </w:pPr>
      <w:r>
        <w:rPr>
          <w:b w:val="0"/>
        </w:rPr>
        <w:t>1.2 C2C-CC Bicycle Safety Use Case Mapping &amp; Roadmap</w:t>
      </w:r>
    </w:p>
    <w:p w14:paraId="68A181AE" w14:textId="77777777" w:rsidR="00F2565E" w:rsidRDefault="00000000">
      <w:pPr>
        <w:spacing w:after="120"/>
      </w:pPr>
      <w:r>
        <w:t>The table below maps all six use cases defined in the C2C-CC White Paper on Bicycle Safety Use Cases [14] to this project's scope, message dependency, and C2C-CC alert level (see Section 5.5 for the alert-level model itself).</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870"/>
        <w:gridCol w:w="1931"/>
        <w:gridCol w:w="1535"/>
        <w:gridCol w:w="2930"/>
      </w:tblGrid>
      <w:tr w:rsidR="00F2565E" w14:paraId="3C1A6FD6" w14:textId="77777777">
        <w:tc>
          <w:tcPr>
            <w:tcW w:w="3100" w:type="dxa"/>
            <w:shd w:val="clear" w:color="auto" w:fill="1A3A5C"/>
            <w:tcMar>
              <w:top w:w="80" w:type="dxa"/>
              <w:left w:w="120" w:type="dxa"/>
              <w:bottom w:w="80" w:type="dxa"/>
              <w:right w:w="120" w:type="dxa"/>
            </w:tcMar>
          </w:tcPr>
          <w:p w14:paraId="16F8EC12" w14:textId="77777777" w:rsidR="00F2565E" w:rsidRDefault="00000000">
            <w:pPr>
              <w:spacing w:before="20" w:after="20"/>
            </w:pPr>
            <w:r>
              <w:rPr>
                <w:b/>
                <w:color w:val="FFFFFF"/>
                <w:sz w:val="20"/>
              </w:rPr>
              <w:lastRenderedPageBreak/>
              <w:t>Use Case</w:t>
            </w:r>
          </w:p>
        </w:tc>
        <w:tc>
          <w:tcPr>
            <w:tcW w:w="1500" w:type="dxa"/>
            <w:shd w:val="clear" w:color="auto" w:fill="1A3A5C"/>
            <w:tcMar>
              <w:top w:w="80" w:type="dxa"/>
              <w:left w:w="120" w:type="dxa"/>
              <w:bottom w:w="80" w:type="dxa"/>
              <w:right w:w="120" w:type="dxa"/>
            </w:tcMar>
          </w:tcPr>
          <w:p w14:paraId="66852BAE" w14:textId="77777777" w:rsidR="00F2565E" w:rsidRDefault="00000000">
            <w:pPr>
              <w:spacing w:before="20" w:after="20"/>
            </w:pPr>
            <w:r>
              <w:rPr>
                <w:b/>
                <w:color w:val="FFFFFF"/>
                <w:sz w:val="20"/>
              </w:rPr>
              <w:t>C2C-CC ID</w:t>
            </w:r>
          </w:p>
        </w:tc>
        <w:tc>
          <w:tcPr>
            <w:tcW w:w="1600" w:type="dxa"/>
            <w:shd w:val="clear" w:color="auto" w:fill="1A3A5C"/>
            <w:tcMar>
              <w:top w:w="80" w:type="dxa"/>
              <w:left w:w="120" w:type="dxa"/>
              <w:bottom w:w="80" w:type="dxa"/>
              <w:right w:w="120" w:type="dxa"/>
            </w:tcMar>
          </w:tcPr>
          <w:p w14:paraId="1DE99472" w14:textId="77777777" w:rsidR="00F2565E" w:rsidRDefault="00000000">
            <w:pPr>
              <w:spacing w:before="20" w:after="20"/>
            </w:pPr>
            <w:r>
              <w:rPr>
                <w:b/>
                <w:color w:val="FFFFFF"/>
                <w:sz w:val="20"/>
              </w:rPr>
              <w:t>C-ITS Message</w:t>
            </w:r>
          </w:p>
        </w:tc>
        <w:tc>
          <w:tcPr>
            <w:tcW w:w="3160" w:type="dxa"/>
            <w:shd w:val="clear" w:color="auto" w:fill="1A3A5C"/>
            <w:tcMar>
              <w:top w:w="80" w:type="dxa"/>
              <w:left w:w="120" w:type="dxa"/>
              <w:bottom w:w="80" w:type="dxa"/>
              <w:right w:w="120" w:type="dxa"/>
            </w:tcMar>
          </w:tcPr>
          <w:p w14:paraId="24F091E9" w14:textId="77777777" w:rsidR="00F2565E" w:rsidRDefault="00000000">
            <w:pPr>
              <w:spacing w:before="20" w:after="20"/>
            </w:pPr>
            <w:r>
              <w:rPr>
                <w:b/>
                <w:color w:val="FFFFFF"/>
                <w:sz w:val="20"/>
              </w:rPr>
              <w:t>Project Scope</w:t>
            </w:r>
          </w:p>
        </w:tc>
      </w:tr>
      <w:tr w:rsidR="00F2565E" w14:paraId="52AC54DC" w14:textId="77777777">
        <w:tc>
          <w:tcPr>
            <w:tcW w:w="3100" w:type="dxa"/>
            <w:shd w:val="clear" w:color="auto" w:fill="F2F2F2"/>
            <w:tcMar>
              <w:top w:w="80" w:type="dxa"/>
              <w:left w:w="120" w:type="dxa"/>
              <w:bottom w:w="80" w:type="dxa"/>
              <w:right w:w="120" w:type="dxa"/>
            </w:tcMar>
          </w:tcPr>
          <w:p w14:paraId="5D413690" w14:textId="77777777" w:rsidR="00F2565E" w:rsidRDefault="00000000">
            <w:pPr>
              <w:spacing w:before="20" w:after="20"/>
            </w:pPr>
            <w:r>
              <w:rPr>
                <w:sz w:val="20"/>
              </w:rPr>
              <w:t>Intersection Movement Assist for bikes (IMA-B)</w:t>
            </w:r>
          </w:p>
        </w:tc>
        <w:tc>
          <w:tcPr>
            <w:tcW w:w="1500" w:type="dxa"/>
            <w:shd w:val="clear" w:color="auto" w:fill="F2F2F2"/>
            <w:tcMar>
              <w:top w:w="80" w:type="dxa"/>
              <w:left w:w="120" w:type="dxa"/>
              <w:bottom w:w="80" w:type="dxa"/>
              <w:right w:w="120" w:type="dxa"/>
            </w:tcMar>
          </w:tcPr>
          <w:p w14:paraId="29D719A4" w14:textId="77777777" w:rsidR="00F2565E" w:rsidRDefault="00000000">
            <w:pPr>
              <w:spacing w:before="20" w:after="20"/>
            </w:pPr>
            <w:r>
              <w:rPr>
                <w:sz w:val="20"/>
              </w:rPr>
              <w:t>UC_BIKE_00001/2</w:t>
            </w:r>
          </w:p>
        </w:tc>
        <w:tc>
          <w:tcPr>
            <w:tcW w:w="1600" w:type="dxa"/>
            <w:shd w:val="clear" w:color="auto" w:fill="F2F2F2"/>
            <w:tcMar>
              <w:top w:w="80" w:type="dxa"/>
              <w:left w:w="120" w:type="dxa"/>
              <w:bottom w:w="80" w:type="dxa"/>
              <w:right w:w="120" w:type="dxa"/>
            </w:tcMar>
          </w:tcPr>
          <w:p w14:paraId="3BFF6E90" w14:textId="77777777" w:rsidR="00F2565E" w:rsidRDefault="00000000">
            <w:pPr>
              <w:spacing w:before="20" w:after="20"/>
            </w:pPr>
            <w:r>
              <w:rPr>
                <w:sz w:val="20"/>
              </w:rPr>
              <w:t>CAM, CAMv2</w:t>
            </w:r>
          </w:p>
        </w:tc>
        <w:tc>
          <w:tcPr>
            <w:tcW w:w="3160" w:type="dxa"/>
            <w:shd w:val="clear" w:color="auto" w:fill="F2F2F2"/>
            <w:tcMar>
              <w:top w:w="80" w:type="dxa"/>
              <w:left w:w="120" w:type="dxa"/>
              <w:bottom w:w="80" w:type="dxa"/>
              <w:right w:w="120" w:type="dxa"/>
            </w:tcMar>
          </w:tcPr>
          <w:p w14:paraId="514156D0" w14:textId="3FAA286A" w:rsidR="00F2565E" w:rsidRDefault="00000000">
            <w:pPr>
              <w:spacing w:before="20" w:after="20"/>
            </w:pPr>
            <w:r>
              <w:rPr>
                <w:b/>
                <w:sz w:val="20"/>
              </w:rPr>
              <w:t>In scope</w:t>
            </w:r>
            <w:r w:rsidR="001D63B7">
              <w:rPr>
                <w:b/>
                <w:sz w:val="20"/>
              </w:rPr>
              <w:t xml:space="preserve">; </w:t>
            </w:r>
            <w:r>
              <w:rPr>
                <w:b/>
                <w:sz w:val="20"/>
              </w:rPr>
              <w:t>Use Case 1, primary project use case (Section 1.1)</w:t>
            </w:r>
          </w:p>
        </w:tc>
      </w:tr>
      <w:tr w:rsidR="00F2565E" w14:paraId="446AE490" w14:textId="77777777">
        <w:tc>
          <w:tcPr>
            <w:tcW w:w="3100" w:type="dxa"/>
            <w:shd w:val="clear" w:color="auto" w:fill="FFFFFF"/>
            <w:tcMar>
              <w:top w:w="80" w:type="dxa"/>
              <w:left w:w="120" w:type="dxa"/>
              <w:bottom w:w="80" w:type="dxa"/>
              <w:right w:w="120" w:type="dxa"/>
            </w:tcMar>
          </w:tcPr>
          <w:p w14:paraId="384059F5" w14:textId="77777777" w:rsidR="00F2565E" w:rsidRDefault="00000000">
            <w:pPr>
              <w:spacing w:before="20" w:after="20"/>
            </w:pPr>
            <w:r>
              <w:rPr>
                <w:sz w:val="20"/>
              </w:rPr>
              <w:t>Intersection Movement Assist with Standstill Vehicle (IMA-S)</w:t>
            </w:r>
          </w:p>
        </w:tc>
        <w:tc>
          <w:tcPr>
            <w:tcW w:w="1500" w:type="dxa"/>
            <w:shd w:val="clear" w:color="auto" w:fill="FFFFFF"/>
            <w:tcMar>
              <w:top w:w="80" w:type="dxa"/>
              <w:left w:w="120" w:type="dxa"/>
              <w:bottom w:w="80" w:type="dxa"/>
              <w:right w:w="120" w:type="dxa"/>
            </w:tcMar>
          </w:tcPr>
          <w:p w14:paraId="17C7E446" w14:textId="77777777" w:rsidR="00F2565E" w:rsidRDefault="00000000">
            <w:pPr>
              <w:spacing w:before="20" w:after="20"/>
            </w:pPr>
            <w:r>
              <w:rPr>
                <w:sz w:val="20"/>
              </w:rPr>
              <w:t>UC_BIKE_00003</w:t>
            </w:r>
          </w:p>
        </w:tc>
        <w:tc>
          <w:tcPr>
            <w:tcW w:w="1600" w:type="dxa"/>
            <w:shd w:val="clear" w:color="auto" w:fill="FFFFFF"/>
            <w:tcMar>
              <w:top w:w="80" w:type="dxa"/>
              <w:left w:w="120" w:type="dxa"/>
              <w:bottom w:w="80" w:type="dxa"/>
              <w:right w:w="120" w:type="dxa"/>
            </w:tcMar>
          </w:tcPr>
          <w:p w14:paraId="6A8D03DB" w14:textId="77777777" w:rsidR="00F2565E" w:rsidRDefault="00000000">
            <w:pPr>
              <w:spacing w:before="20" w:after="20"/>
            </w:pPr>
            <w:r>
              <w:rPr>
                <w:sz w:val="20"/>
              </w:rPr>
              <w:t>CAM, CAMv2</w:t>
            </w:r>
          </w:p>
        </w:tc>
        <w:tc>
          <w:tcPr>
            <w:tcW w:w="3160" w:type="dxa"/>
            <w:shd w:val="clear" w:color="auto" w:fill="FFFFFF"/>
            <w:tcMar>
              <w:top w:w="80" w:type="dxa"/>
              <w:left w:w="120" w:type="dxa"/>
              <w:bottom w:w="80" w:type="dxa"/>
              <w:right w:w="120" w:type="dxa"/>
            </w:tcMar>
          </w:tcPr>
          <w:p w14:paraId="3ED9CBC4" w14:textId="77777777" w:rsidR="00F2565E" w:rsidRDefault="00000000">
            <w:pPr>
              <w:spacing w:before="20" w:after="20"/>
            </w:pPr>
            <w:r>
              <w:rPr>
                <w:sz w:val="20"/>
              </w:rPr>
              <w:t>In scope for future phase; alerts a stopped car driver of an approaching bike as the car starts moving or turning</w:t>
            </w:r>
          </w:p>
        </w:tc>
      </w:tr>
      <w:tr w:rsidR="00F2565E" w14:paraId="1D29B784" w14:textId="77777777">
        <w:tc>
          <w:tcPr>
            <w:tcW w:w="3100" w:type="dxa"/>
            <w:shd w:val="clear" w:color="auto" w:fill="F2F2F2"/>
            <w:tcMar>
              <w:top w:w="80" w:type="dxa"/>
              <w:left w:w="120" w:type="dxa"/>
              <w:bottom w:w="80" w:type="dxa"/>
              <w:right w:w="120" w:type="dxa"/>
            </w:tcMar>
          </w:tcPr>
          <w:p w14:paraId="53CF314B" w14:textId="77777777" w:rsidR="00F2565E" w:rsidRDefault="00000000">
            <w:pPr>
              <w:spacing w:before="20" w:after="20"/>
            </w:pPr>
            <w:r>
              <w:rPr>
                <w:sz w:val="20"/>
              </w:rPr>
              <w:t>Right-turn Warning for bike (RTW-B)</w:t>
            </w:r>
          </w:p>
        </w:tc>
        <w:tc>
          <w:tcPr>
            <w:tcW w:w="1500" w:type="dxa"/>
            <w:shd w:val="clear" w:color="auto" w:fill="F2F2F2"/>
            <w:tcMar>
              <w:top w:w="80" w:type="dxa"/>
              <w:left w:w="120" w:type="dxa"/>
              <w:bottom w:w="80" w:type="dxa"/>
              <w:right w:w="120" w:type="dxa"/>
            </w:tcMar>
          </w:tcPr>
          <w:p w14:paraId="4EA2E0F0" w14:textId="77777777" w:rsidR="00F2565E" w:rsidRDefault="00000000">
            <w:pPr>
              <w:spacing w:before="20" w:after="20"/>
            </w:pPr>
            <w:r>
              <w:rPr>
                <w:sz w:val="20"/>
              </w:rPr>
              <w:t>UC_BIKE_00004/5</w:t>
            </w:r>
          </w:p>
        </w:tc>
        <w:tc>
          <w:tcPr>
            <w:tcW w:w="1600" w:type="dxa"/>
            <w:shd w:val="clear" w:color="auto" w:fill="F2F2F2"/>
            <w:tcMar>
              <w:top w:w="80" w:type="dxa"/>
              <w:left w:w="120" w:type="dxa"/>
              <w:bottom w:w="80" w:type="dxa"/>
              <w:right w:w="120" w:type="dxa"/>
            </w:tcMar>
          </w:tcPr>
          <w:p w14:paraId="599C3718" w14:textId="77777777" w:rsidR="00F2565E" w:rsidRDefault="00000000">
            <w:pPr>
              <w:spacing w:before="20" w:after="20"/>
            </w:pPr>
            <w:r>
              <w:rPr>
                <w:sz w:val="20"/>
              </w:rPr>
              <w:t>CAM, CAMv2</w:t>
            </w:r>
          </w:p>
        </w:tc>
        <w:tc>
          <w:tcPr>
            <w:tcW w:w="3160" w:type="dxa"/>
            <w:shd w:val="clear" w:color="auto" w:fill="F2F2F2"/>
            <w:tcMar>
              <w:top w:w="80" w:type="dxa"/>
              <w:left w:w="120" w:type="dxa"/>
              <w:bottom w:w="80" w:type="dxa"/>
              <w:right w:w="120" w:type="dxa"/>
            </w:tcMar>
          </w:tcPr>
          <w:p w14:paraId="58FA80BD" w14:textId="77777777" w:rsidR="00F2565E" w:rsidRDefault="00000000">
            <w:pPr>
              <w:spacing w:before="20" w:after="20"/>
            </w:pPr>
            <w:r>
              <w:rPr>
                <w:sz w:val="20"/>
              </w:rPr>
              <w:t>In scope for future phase; highest accident relevance per GIDAS analysis (UTYP #342)</w:t>
            </w:r>
          </w:p>
        </w:tc>
      </w:tr>
      <w:tr w:rsidR="00F2565E" w14:paraId="495712C0" w14:textId="77777777">
        <w:tc>
          <w:tcPr>
            <w:tcW w:w="3100" w:type="dxa"/>
            <w:shd w:val="clear" w:color="auto" w:fill="FFFFFF"/>
            <w:tcMar>
              <w:top w:w="80" w:type="dxa"/>
              <w:left w:w="120" w:type="dxa"/>
              <w:bottom w:w="80" w:type="dxa"/>
              <w:right w:w="120" w:type="dxa"/>
            </w:tcMar>
          </w:tcPr>
          <w:p w14:paraId="64720929" w14:textId="77777777" w:rsidR="00F2565E" w:rsidRDefault="00000000">
            <w:pPr>
              <w:spacing w:before="20" w:after="20"/>
            </w:pPr>
            <w:r>
              <w:rPr>
                <w:sz w:val="20"/>
              </w:rPr>
              <w:t>Left-turn Warning for bike (LTW-B)</w:t>
            </w:r>
          </w:p>
        </w:tc>
        <w:tc>
          <w:tcPr>
            <w:tcW w:w="1500" w:type="dxa"/>
            <w:shd w:val="clear" w:color="auto" w:fill="FFFFFF"/>
            <w:tcMar>
              <w:top w:w="80" w:type="dxa"/>
              <w:left w:w="120" w:type="dxa"/>
              <w:bottom w:w="80" w:type="dxa"/>
              <w:right w:w="120" w:type="dxa"/>
            </w:tcMar>
          </w:tcPr>
          <w:p w14:paraId="05D64B4E" w14:textId="77777777" w:rsidR="00F2565E" w:rsidRDefault="00000000">
            <w:pPr>
              <w:spacing w:before="20" w:after="20"/>
            </w:pPr>
            <w:r>
              <w:rPr>
                <w:sz w:val="20"/>
              </w:rPr>
              <w:t>UC_BIKE_00006/7</w:t>
            </w:r>
          </w:p>
        </w:tc>
        <w:tc>
          <w:tcPr>
            <w:tcW w:w="1600" w:type="dxa"/>
            <w:shd w:val="clear" w:color="auto" w:fill="FFFFFF"/>
            <w:tcMar>
              <w:top w:w="80" w:type="dxa"/>
              <w:left w:w="120" w:type="dxa"/>
              <w:bottom w:w="80" w:type="dxa"/>
              <w:right w:w="120" w:type="dxa"/>
            </w:tcMar>
          </w:tcPr>
          <w:p w14:paraId="0913A7E9" w14:textId="77777777" w:rsidR="00F2565E" w:rsidRDefault="00000000">
            <w:pPr>
              <w:spacing w:before="20" w:after="20"/>
            </w:pPr>
            <w:r>
              <w:rPr>
                <w:sz w:val="20"/>
              </w:rPr>
              <w:t>CAM, CAMv2</w:t>
            </w:r>
          </w:p>
        </w:tc>
        <w:tc>
          <w:tcPr>
            <w:tcW w:w="3160" w:type="dxa"/>
            <w:shd w:val="clear" w:color="auto" w:fill="FFFFFF"/>
            <w:tcMar>
              <w:top w:w="80" w:type="dxa"/>
              <w:left w:w="120" w:type="dxa"/>
              <w:bottom w:w="80" w:type="dxa"/>
              <w:right w:w="120" w:type="dxa"/>
            </w:tcMar>
          </w:tcPr>
          <w:p w14:paraId="521D4E70" w14:textId="77777777" w:rsidR="00F2565E" w:rsidRDefault="00000000">
            <w:pPr>
              <w:spacing w:before="20" w:after="20"/>
            </w:pPr>
            <w:r>
              <w:rPr>
                <w:sz w:val="20"/>
              </w:rPr>
              <w:t>In scope for future phase; same mechanics as RTW-B, mirrored geometry</w:t>
            </w:r>
          </w:p>
        </w:tc>
      </w:tr>
      <w:tr w:rsidR="00F2565E" w14:paraId="4FFA66FB" w14:textId="77777777">
        <w:tc>
          <w:tcPr>
            <w:tcW w:w="3100" w:type="dxa"/>
            <w:shd w:val="clear" w:color="auto" w:fill="F2F2F2"/>
            <w:tcMar>
              <w:top w:w="80" w:type="dxa"/>
              <w:left w:w="120" w:type="dxa"/>
              <w:bottom w:w="80" w:type="dxa"/>
              <w:right w:w="120" w:type="dxa"/>
            </w:tcMar>
          </w:tcPr>
          <w:p w14:paraId="2C773774" w14:textId="77777777" w:rsidR="00F2565E" w:rsidRDefault="00000000">
            <w:pPr>
              <w:spacing w:before="20" w:after="20"/>
            </w:pPr>
            <w:r>
              <w:rPr>
                <w:sz w:val="20"/>
              </w:rPr>
              <w:t>Slow Moving Vehicle Ahead (SMVA) / Backward Collision Warning for bike (BCW-B)</w:t>
            </w:r>
          </w:p>
        </w:tc>
        <w:tc>
          <w:tcPr>
            <w:tcW w:w="1500" w:type="dxa"/>
            <w:shd w:val="clear" w:color="auto" w:fill="F2F2F2"/>
            <w:tcMar>
              <w:top w:w="80" w:type="dxa"/>
              <w:left w:w="120" w:type="dxa"/>
              <w:bottom w:w="80" w:type="dxa"/>
              <w:right w:w="120" w:type="dxa"/>
            </w:tcMar>
          </w:tcPr>
          <w:p w14:paraId="74971F99" w14:textId="77777777" w:rsidR="00F2565E" w:rsidRDefault="00000000">
            <w:pPr>
              <w:spacing w:before="20" w:after="20"/>
            </w:pPr>
            <w:r>
              <w:rPr>
                <w:sz w:val="20"/>
              </w:rPr>
              <w:t>UC_BIKE_00008/9</w:t>
            </w:r>
          </w:p>
        </w:tc>
        <w:tc>
          <w:tcPr>
            <w:tcW w:w="1600" w:type="dxa"/>
            <w:shd w:val="clear" w:color="auto" w:fill="F2F2F2"/>
            <w:tcMar>
              <w:top w:w="80" w:type="dxa"/>
              <w:left w:w="120" w:type="dxa"/>
              <w:bottom w:w="80" w:type="dxa"/>
              <w:right w:w="120" w:type="dxa"/>
            </w:tcMar>
          </w:tcPr>
          <w:p w14:paraId="64A43534" w14:textId="77777777" w:rsidR="00F2565E" w:rsidRDefault="00000000">
            <w:pPr>
              <w:spacing w:before="20" w:after="20"/>
            </w:pPr>
            <w:r>
              <w:rPr>
                <w:sz w:val="20"/>
              </w:rPr>
              <w:t>CAM, CAMv2</w:t>
            </w:r>
          </w:p>
        </w:tc>
        <w:tc>
          <w:tcPr>
            <w:tcW w:w="3160" w:type="dxa"/>
            <w:shd w:val="clear" w:color="auto" w:fill="F2F2F2"/>
            <w:tcMar>
              <w:top w:w="80" w:type="dxa"/>
              <w:left w:w="120" w:type="dxa"/>
              <w:bottom w:w="80" w:type="dxa"/>
              <w:right w:w="120" w:type="dxa"/>
            </w:tcMar>
          </w:tcPr>
          <w:p w14:paraId="0A99F937" w14:textId="77777777" w:rsidR="00F2565E" w:rsidRDefault="00000000">
            <w:pPr>
              <w:spacing w:before="20" w:after="20"/>
            </w:pPr>
            <w:r>
              <w:rPr>
                <w:sz w:val="20"/>
              </w:rPr>
              <w:t>In scope for future phase; relevant on rural/same-direction roads, dominant in lateral-accident statistics (CATS)</w:t>
            </w:r>
          </w:p>
        </w:tc>
      </w:tr>
      <w:tr w:rsidR="00F2565E" w14:paraId="1EBC8FAB" w14:textId="77777777">
        <w:tc>
          <w:tcPr>
            <w:tcW w:w="3100" w:type="dxa"/>
            <w:shd w:val="clear" w:color="auto" w:fill="FFFFFF"/>
            <w:tcMar>
              <w:top w:w="80" w:type="dxa"/>
              <w:left w:w="120" w:type="dxa"/>
              <w:bottom w:w="80" w:type="dxa"/>
              <w:right w:w="120" w:type="dxa"/>
            </w:tcMar>
          </w:tcPr>
          <w:p w14:paraId="544D8745" w14:textId="77777777" w:rsidR="00F2565E" w:rsidRDefault="00000000">
            <w:pPr>
              <w:spacing w:before="20" w:after="20"/>
            </w:pPr>
            <w:r>
              <w:rPr>
                <w:sz w:val="20"/>
              </w:rPr>
              <w:t>Bike Accident Warning (BAW)</w:t>
            </w:r>
          </w:p>
        </w:tc>
        <w:tc>
          <w:tcPr>
            <w:tcW w:w="1500" w:type="dxa"/>
            <w:shd w:val="clear" w:color="auto" w:fill="FFFFFF"/>
            <w:tcMar>
              <w:top w:w="80" w:type="dxa"/>
              <w:left w:w="120" w:type="dxa"/>
              <w:bottom w:w="80" w:type="dxa"/>
              <w:right w:w="120" w:type="dxa"/>
            </w:tcMar>
          </w:tcPr>
          <w:p w14:paraId="3D4B44F9" w14:textId="77777777" w:rsidR="00F2565E" w:rsidRDefault="00000000">
            <w:pPr>
              <w:spacing w:before="20" w:after="20"/>
            </w:pPr>
            <w:r>
              <w:rPr>
                <w:sz w:val="20"/>
              </w:rPr>
              <w:t>UC_BIKE_00010</w:t>
            </w:r>
          </w:p>
        </w:tc>
        <w:tc>
          <w:tcPr>
            <w:tcW w:w="1600" w:type="dxa"/>
            <w:shd w:val="clear" w:color="auto" w:fill="FFFFFF"/>
            <w:tcMar>
              <w:top w:w="80" w:type="dxa"/>
              <w:left w:w="120" w:type="dxa"/>
              <w:bottom w:w="80" w:type="dxa"/>
              <w:right w:w="120" w:type="dxa"/>
            </w:tcMar>
          </w:tcPr>
          <w:p w14:paraId="0BA1D54F" w14:textId="77777777" w:rsidR="00F2565E" w:rsidRDefault="00000000">
            <w:pPr>
              <w:spacing w:before="20" w:after="20"/>
            </w:pPr>
            <w:r>
              <w:rPr>
                <w:sz w:val="20"/>
              </w:rPr>
              <w:t>CAM (own) + DENM (alert)</w:t>
            </w:r>
          </w:p>
        </w:tc>
        <w:tc>
          <w:tcPr>
            <w:tcW w:w="3160" w:type="dxa"/>
            <w:shd w:val="clear" w:color="auto" w:fill="FFFFFF"/>
            <w:tcMar>
              <w:top w:w="80" w:type="dxa"/>
              <w:left w:w="120" w:type="dxa"/>
              <w:bottom w:w="80" w:type="dxa"/>
              <w:right w:w="120" w:type="dxa"/>
            </w:tcMar>
          </w:tcPr>
          <w:p w14:paraId="5A80EACD" w14:textId="2A2F978D" w:rsidR="00F2565E" w:rsidRDefault="00000000">
            <w:pPr>
              <w:spacing w:before="20" w:after="20"/>
            </w:pPr>
            <w:r>
              <w:rPr>
                <w:b/>
                <w:sz w:val="20"/>
              </w:rPr>
              <w:t>Out of scope</w:t>
            </w:r>
            <w:r w:rsidR="001D63B7">
              <w:rPr>
                <w:sz w:val="20"/>
              </w:rPr>
              <w:t xml:space="preserve">; </w:t>
            </w:r>
            <w:r>
              <w:rPr>
                <w:sz w:val="20"/>
              </w:rPr>
              <w:t>depends on DENM generation, which this project does not implement</w:t>
            </w:r>
          </w:p>
        </w:tc>
      </w:tr>
    </w:tbl>
    <w:p w14:paraId="42E05AC1" w14:textId="77777777" w:rsidR="00F2565E" w:rsidRDefault="00000000">
      <w:pPr>
        <w:spacing w:after="120"/>
      </w:pPr>
      <w:r>
        <w:t>Accident-statistics rationale (from the white paper's Appendix A, based on GIDAS and CATS data): crossing scenarios (UTYP #341/#342, addressed by IMA-B and RTW-B) are the most probable bike-car collision types, especially where visual obstruction is present; lateral same-direction accidents (addressed by SMVA/BCW-B) are dominant in several EU regions and in the US and carry a high share of severe/fatal injuries. This prioritisation supports keeping IMA-B as Use Case 1 for Phase 01/02 and treating RTW-B, LTW-B, and SMVA/BCW-B as the next logical extensions, all achievable with the CAM-only architecture already being built.</w:t>
      </w:r>
    </w:p>
    <w:p w14:paraId="34066A77" w14:textId="77777777" w:rsidR="00F2565E" w:rsidRDefault="00000000">
      <w:pPr>
        <w:pStyle w:val="Heading1"/>
        <w:pageBreakBefore/>
        <w:pBdr>
          <w:bottom w:val="single" w:sz="6" w:space="0" w:color="2E75B6"/>
        </w:pBdr>
      </w:pPr>
      <w:r>
        <w:rPr>
          <w:b w:val="0"/>
        </w:rPr>
        <w:lastRenderedPageBreak/>
        <w:t>2. Functional Requirements</w:t>
      </w:r>
    </w:p>
    <w:p w14:paraId="752F3497" w14:textId="77777777" w:rsidR="00F2565E" w:rsidRDefault="00000000">
      <w:pPr>
        <w:pStyle w:val="Heading2"/>
      </w:pPr>
      <w:r>
        <w:rPr>
          <w:b w:val="0"/>
        </w:rPr>
        <w:t>2.1 Screens &amp; Features</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1988"/>
        <w:gridCol w:w="7278"/>
      </w:tblGrid>
      <w:tr w:rsidR="00F2565E" w14:paraId="634ADA5A" w14:textId="77777777">
        <w:tc>
          <w:tcPr>
            <w:tcW w:w="2000" w:type="dxa"/>
            <w:shd w:val="clear" w:color="auto" w:fill="1A3A5C"/>
            <w:tcMar>
              <w:top w:w="80" w:type="dxa"/>
              <w:left w:w="120" w:type="dxa"/>
              <w:bottom w:w="80" w:type="dxa"/>
              <w:right w:w="120" w:type="dxa"/>
            </w:tcMar>
          </w:tcPr>
          <w:p w14:paraId="2F016B22" w14:textId="77777777" w:rsidR="00F2565E" w:rsidRDefault="00000000">
            <w:pPr>
              <w:spacing w:before="20" w:after="20"/>
            </w:pPr>
            <w:r>
              <w:rPr>
                <w:b/>
                <w:color w:val="FFFFFF"/>
                <w:sz w:val="20"/>
              </w:rPr>
              <w:t>Screen</w:t>
            </w:r>
          </w:p>
        </w:tc>
        <w:tc>
          <w:tcPr>
            <w:tcW w:w="7360" w:type="dxa"/>
            <w:shd w:val="clear" w:color="auto" w:fill="1A3A5C"/>
            <w:tcMar>
              <w:top w:w="80" w:type="dxa"/>
              <w:left w:w="120" w:type="dxa"/>
              <w:bottom w:w="80" w:type="dxa"/>
              <w:right w:w="120" w:type="dxa"/>
            </w:tcMar>
          </w:tcPr>
          <w:p w14:paraId="6477CEF1" w14:textId="77777777" w:rsidR="00F2565E" w:rsidRDefault="00000000">
            <w:pPr>
              <w:spacing w:before="20" w:after="20"/>
            </w:pPr>
            <w:r>
              <w:rPr>
                <w:b/>
                <w:color w:val="FFFFFF"/>
                <w:sz w:val="20"/>
              </w:rPr>
              <w:t>Description</w:t>
            </w:r>
          </w:p>
        </w:tc>
      </w:tr>
      <w:tr w:rsidR="00F2565E" w14:paraId="6B1791A1" w14:textId="77777777">
        <w:tc>
          <w:tcPr>
            <w:tcW w:w="2000" w:type="dxa"/>
            <w:shd w:val="clear" w:color="auto" w:fill="F2F2F2"/>
            <w:tcMar>
              <w:top w:w="80" w:type="dxa"/>
              <w:left w:w="120" w:type="dxa"/>
              <w:bottom w:w="80" w:type="dxa"/>
              <w:right w:w="120" w:type="dxa"/>
            </w:tcMar>
          </w:tcPr>
          <w:p w14:paraId="49A790A0" w14:textId="77777777" w:rsidR="00F2565E" w:rsidRDefault="00000000">
            <w:pPr>
              <w:spacing w:before="20" w:after="20"/>
            </w:pPr>
            <w:r>
              <w:rPr>
                <w:sz w:val="20"/>
              </w:rPr>
              <w:t>Dashboard / Home</w:t>
            </w:r>
          </w:p>
        </w:tc>
        <w:tc>
          <w:tcPr>
            <w:tcW w:w="7360" w:type="dxa"/>
            <w:shd w:val="clear" w:color="auto" w:fill="F2F2F2"/>
            <w:tcMar>
              <w:top w:w="80" w:type="dxa"/>
              <w:left w:w="120" w:type="dxa"/>
              <w:bottom w:w="80" w:type="dxa"/>
              <w:right w:w="120" w:type="dxa"/>
            </w:tcMar>
          </w:tcPr>
          <w:p w14:paraId="3C64337A" w14:textId="77777777" w:rsidR="00F2565E" w:rsidRDefault="00000000">
            <w:pPr>
              <w:spacing w:before="20" w:after="20"/>
            </w:pPr>
            <w:r>
              <w:rPr>
                <w:sz w:val="20"/>
              </w:rPr>
              <w:t>Live overview of all active data streams; connection status, GNSS fix quality, IMU activity, MQTT broker status, and active topics at a glance. Animated MQTT connection-state indicator throughout the top bar and dashboard reflecting real broker state: Disconnected / Connecting / Connected / Error. All state indicators update in real time from the live MQTT connection.</w:t>
            </w:r>
          </w:p>
        </w:tc>
      </w:tr>
      <w:tr w:rsidR="00F2565E" w14:paraId="36FC31BC" w14:textId="77777777">
        <w:tc>
          <w:tcPr>
            <w:tcW w:w="2000" w:type="dxa"/>
            <w:shd w:val="clear" w:color="auto" w:fill="FFFFFF"/>
            <w:tcMar>
              <w:top w:w="80" w:type="dxa"/>
              <w:left w:w="120" w:type="dxa"/>
              <w:bottom w:w="80" w:type="dxa"/>
              <w:right w:w="120" w:type="dxa"/>
            </w:tcMar>
          </w:tcPr>
          <w:p w14:paraId="023AC42E" w14:textId="77777777" w:rsidR="00F2565E" w:rsidRDefault="00000000">
            <w:pPr>
              <w:spacing w:before="20" w:after="20"/>
            </w:pPr>
            <w:r>
              <w:rPr>
                <w:sz w:val="20"/>
              </w:rPr>
              <w:t>Connection Setup</w:t>
            </w:r>
          </w:p>
        </w:tc>
        <w:tc>
          <w:tcPr>
            <w:tcW w:w="7360" w:type="dxa"/>
            <w:shd w:val="clear" w:color="auto" w:fill="FFFFFF"/>
            <w:tcMar>
              <w:top w:w="80" w:type="dxa"/>
              <w:left w:w="120" w:type="dxa"/>
              <w:bottom w:w="80" w:type="dxa"/>
              <w:right w:w="120" w:type="dxa"/>
            </w:tcMar>
          </w:tcPr>
          <w:p w14:paraId="2384C166" w14:textId="77777777" w:rsidR="00F2565E" w:rsidRDefault="00000000">
            <w:pPr>
              <w:spacing w:before="20" w:after="20"/>
            </w:pPr>
            <w:r>
              <w:rPr>
                <w:sz w:val="20"/>
              </w:rPr>
              <w:t>Connect to OBU via USB-C (primary for Phase 02) or Bluetooth (Phase 03 production target). Wi-Fi toggle visible only in developer builds; hidden in production releases. USB-C connection is initiated via Android USB tethering; once plugged in, the app detects the USB network interface and connects to the MQTT broker at the OBU's tethering IP automatically.</w:t>
            </w:r>
          </w:p>
        </w:tc>
      </w:tr>
      <w:tr w:rsidR="00F2565E" w14:paraId="2FDE292F" w14:textId="77777777">
        <w:tc>
          <w:tcPr>
            <w:tcW w:w="2000" w:type="dxa"/>
            <w:shd w:val="clear" w:color="auto" w:fill="F2F2F2"/>
            <w:tcMar>
              <w:top w:w="80" w:type="dxa"/>
              <w:left w:w="120" w:type="dxa"/>
              <w:bottom w:w="80" w:type="dxa"/>
              <w:right w:w="120" w:type="dxa"/>
            </w:tcMar>
          </w:tcPr>
          <w:p w14:paraId="040CD550" w14:textId="77777777" w:rsidR="00F2565E" w:rsidRDefault="00000000">
            <w:pPr>
              <w:spacing w:before="20" w:after="20"/>
            </w:pPr>
            <w:r>
              <w:rPr>
                <w:sz w:val="20"/>
              </w:rPr>
              <w:t>Sensor Monitor</w:t>
            </w:r>
          </w:p>
        </w:tc>
        <w:tc>
          <w:tcPr>
            <w:tcW w:w="7360" w:type="dxa"/>
            <w:shd w:val="clear" w:color="auto" w:fill="F2F2F2"/>
            <w:tcMar>
              <w:top w:w="80" w:type="dxa"/>
              <w:left w:w="120" w:type="dxa"/>
              <w:bottom w:w="80" w:type="dxa"/>
              <w:right w:w="120" w:type="dxa"/>
            </w:tcMar>
          </w:tcPr>
          <w:p w14:paraId="7B6013A2" w14:textId="77777777" w:rsidR="00F2565E" w:rsidRDefault="00000000">
            <w:pPr>
              <w:spacing w:before="20" w:after="20"/>
            </w:pPr>
            <w:r>
              <w:rPr>
                <w:sz w:val="20"/>
              </w:rPr>
              <w:t>Real-time readout of all active phone sensors (GNSS, IMU, barometer, etc.) and OBU GNSS side by side for cross-reference.</w:t>
            </w:r>
          </w:p>
        </w:tc>
      </w:tr>
      <w:tr w:rsidR="00F2565E" w14:paraId="7D35889F" w14:textId="77777777">
        <w:tc>
          <w:tcPr>
            <w:tcW w:w="2000" w:type="dxa"/>
            <w:shd w:val="clear" w:color="auto" w:fill="FFFFFF"/>
            <w:tcMar>
              <w:top w:w="80" w:type="dxa"/>
              <w:left w:w="120" w:type="dxa"/>
              <w:bottom w:w="80" w:type="dxa"/>
              <w:right w:w="120" w:type="dxa"/>
            </w:tcMar>
          </w:tcPr>
          <w:p w14:paraId="78DEC950" w14:textId="77777777" w:rsidR="00F2565E" w:rsidRDefault="00000000">
            <w:pPr>
              <w:spacing w:before="20" w:after="20"/>
            </w:pPr>
            <w:r>
              <w:rPr>
                <w:sz w:val="20"/>
              </w:rPr>
              <w:t>V2X Monitor</w:t>
            </w:r>
          </w:p>
        </w:tc>
        <w:tc>
          <w:tcPr>
            <w:tcW w:w="7360" w:type="dxa"/>
            <w:shd w:val="clear" w:color="auto" w:fill="FFFFFF"/>
            <w:tcMar>
              <w:top w:w="80" w:type="dxa"/>
              <w:left w:w="120" w:type="dxa"/>
              <w:bottom w:w="80" w:type="dxa"/>
              <w:right w:w="120" w:type="dxa"/>
            </w:tcMar>
          </w:tcPr>
          <w:p w14:paraId="15DDE8B8" w14:textId="77777777" w:rsidR="00F2565E" w:rsidRDefault="00000000">
            <w:pPr>
              <w:spacing w:before="20" w:after="20"/>
            </w:pPr>
            <w:r>
              <w:rPr>
                <w:sz w:val="20"/>
              </w:rPr>
              <w:t xml:space="preserve">Live stream of all V2X messages received from the OBU, with primary focus on </w:t>
            </w:r>
            <w:r>
              <w:rPr>
                <w:b/>
                <w:sz w:val="20"/>
              </w:rPr>
              <w:t>CAM</w:t>
            </w:r>
            <w:r>
              <w:rPr>
                <w:sz w:val="20"/>
              </w:rPr>
              <w:t xml:space="preserve"> (own OBU and remote road users). Messages are grouped by MQTT topic with pretty-printed JSON payload, arrival timestamp, and message counter per topic. An auto-scroll toggle keeps the latest message in view or freezes the list for inspection. Subscribes to OBU topics on connection: sys/state/heartbeat, sys/state/cellular, v2x/rx/obu_gnss, v2x-uca/output/json/cam, v2x-uca/output/json/spat, v2x-uca/output/json/map, v2x-uca/output/json/cpm. In Phase 02 the broker is reached over USB-C tethering (primary) or Wi-Fi (dev mode). Phase 02 adds a </w:t>
            </w:r>
            <w:r>
              <w:rPr>
                <w:b/>
                <w:sz w:val="20"/>
              </w:rPr>
              <w:t>CAM-based Use Case Alert panel</w:t>
            </w:r>
            <w:r>
              <w:rPr>
                <w:sz w:val="20"/>
              </w:rPr>
              <w:t>: the app continuously evaluates incoming remote CAMs against the ego OBU's own CAM to detect C2C-CC bike safety use case conditions (IMA-B, and in future phases RTW-B, LTW-B, IMA-S, SMVA/BCW-B) and surfaces the resulting alert level (Info / Awareness / Warning, Section 5.5). The same screen is reused in Phase 03 when the transport switches to Bluetooth; only the connection layer changes, not the UI.</w:t>
            </w:r>
          </w:p>
        </w:tc>
      </w:tr>
      <w:tr w:rsidR="00F2565E" w14:paraId="4A5D0388" w14:textId="77777777">
        <w:tc>
          <w:tcPr>
            <w:tcW w:w="2000" w:type="dxa"/>
            <w:shd w:val="clear" w:color="auto" w:fill="F2F2F2"/>
            <w:tcMar>
              <w:top w:w="80" w:type="dxa"/>
              <w:left w:w="120" w:type="dxa"/>
              <w:bottom w:w="80" w:type="dxa"/>
              <w:right w:w="120" w:type="dxa"/>
            </w:tcMar>
          </w:tcPr>
          <w:p w14:paraId="09C73B4B" w14:textId="77777777" w:rsidR="00F2565E" w:rsidRDefault="00000000">
            <w:pPr>
              <w:spacing w:before="20" w:after="20"/>
            </w:pPr>
            <w:r>
              <w:rPr>
                <w:sz w:val="20"/>
              </w:rPr>
              <w:t>Recording Session</w:t>
            </w:r>
          </w:p>
        </w:tc>
        <w:tc>
          <w:tcPr>
            <w:tcW w:w="7360" w:type="dxa"/>
            <w:shd w:val="clear" w:color="auto" w:fill="F2F2F2"/>
            <w:tcMar>
              <w:top w:w="80" w:type="dxa"/>
              <w:left w:w="120" w:type="dxa"/>
              <w:bottom w:w="80" w:type="dxa"/>
              <w:right w:w="120" w:type="dxa"/>
            </w:tcMar>
          </w:tcPr>
          <w:p w14:paraId="3B3A65B7" w14:textId="77777777" w:rsidR="00F2565E" w:rsidRDefault="00000000">
            <w:pPr>
              <w:spacing w:before="20" w:after="20"/>
            </w:pPr>
            <w:r>
              <w:rPr>
                <w:sz w:val="20"/>
              </w:rPr>
              <w:t>Start/stop data capture across all streams simultaneously. Every sensor reading (accelerometer, gyroscope, magnetometer, barometer, GNSS) is written as a timestamped CSV row in real time to internal storage during the session. Persistent, always-visible recording state indicator and live session duration counter throughout the app.</w:t>
            </w:r>
          </w:p>
        </w:tc>
      </w:tr>
      <w:tr w:rsidR="00F2565E" w14:paraId="35633141" w14:textId="77777777">
        <w:tc>
          <w:tcPr>
            <w:tcW w:w="2000" w:type="dxa"/>
            <w:shd w:val="clear" w:color="auto" w:fill="FFFFFF"/>
            <w:tcMar>
              <w:top w:w="80" w:type="dxa"/>
              <w:left w:w="120" w:type="dxa"/>
              <w:bottom w:w="80" w:type="dxa"/>
              <w:right w:w="120" w:type="dxa"/>
            </w:tcMar>
          </w:tcPr>
          <w:p w14:paraId="6D5D6161" w14:textId="77777777" w:rsidR="00F2565E" w:rsidRDefault="00000000">
            <w:pPr>
              <w:spacing w:before="20" w:after="20"/>
            </w:pPr>
            <w:r>
              <w:rPr>
                <w:sz w:val="20"/>
              </w:rPr>
              <w:t>Session Log / Export</w:t>
            </w:r>
          </w:p>
        </w:tc>
        <w:tc>
          <w:tcPr>
            <w:tcW w:w="7360" w:type="dxa"/>
            <w:shd w:val="clear" w:color="auto" w:fill="FFFFFF"/>
            <w:tcMar>
              <w:top w:w="80" w:type="dxa"/>
              <w:left w:w="120" w:type="dxa"/>
              <w:bottom w:w="80" w:type="dxa"/>
              <w:right w:w="120" w:type="dxa"/>
            </w:tcMar>
          </w:tcPr>
          <w:p w14:paraId="326DB270" w14:textId="77777777" w:rsidR="00F2565E" w:rsidRDefault="00000000">
            <w:pPr>
              <w:spacing w:before="20" w:after="20"/>
            </w:pPr>
            <w:r>
              <w:rPr>
                <w:sz w:val="20"/>
              </w:rPr>
              <w:t>Browse past recording sessions, preview data, export as timestamped CSV. Share via the standard Android share sheet.</w:t>
            </w:r>
          </w:p>
        </w:tc>
      </w:tr>
      <w:tr w:rsidR="00F2565E" w14:paraId="2BAA286E" w14:textId="77777777">
        <w:tc>
          <w:tcPr>
            <w:tcW w:w="2000" w:type="dxa"/>
            <w:shd w:val="clear" w:color="auto" w:fill="F2F2F2"/>
            <w:tcMar>
              <w:top w:w="80" w:type="dxa"/>
              <w:left w:w="120" w:type="dxa"/>
              <w:bottom w:w="80" w:type="dxa"/>
              <w:right w:w="120" w:type="dxa"/>
            </w:tcMar>
          </w:tcPr>
          <w:p w14:paraId="396557CA" w14:textId="77777777" w:rsidR="00F2565E" w:rsidRDefault="00000000">
            <w:pPr>
              <w:spacing w:before="20" w:after="20"/>
            </w:pPr>
            <w:r>
              <w:rPr>
                <w:sz w:val="20"/>
              </w:rPr>
              <w:t>Settings</w:t>
            </w:r>
          </w:p>
        </w:tc>
        <w:tc>
          <w:tcPr>
            <w:tcW w:w="7360" w:type="dxa"/>
            <w:shd w:val="clear" w:color="auto" w:fill="F2F2F2"/>
            <w:tcMar>
              <w:top w:w="80" w:type="dxa"/>
              <w:left w:w="120" w:type="dxa"/>
              <w:bottom w:w="80" w:type="dxa"/>
              <w:right w:w="120" w:type="dxa"/>
            </w:tcMar>
          </w:tcPr>
          <w:p w14:paraId="7FE5BDAA" w14:textId="77777777" w:rsidR="00F2565E" w:rsidRDefault="00000000">
            <w:pPr>
              <w:spacing w:before="20" w:after="20"/>
            </w:pPr>
            <w:r>
              <w:rPr>
                <w:sz w:val="20"/>
              </w:rPr>
              <w:t>Navigable settings menu: tapping a category opens a dedicated sub-screen rather than scrolling a single long page. Categories: Language, Appearance, Sensors, Units, MQTT Broker (IP, port, username, password; persisted via DataStore), Use Case Alerts, Developer, and About. MQTT broker settings take effect on the next connection attempt without restarting the app.</w:t>
            </w:r>
          </w:p>
        </w:tc>
      </w:tr>
    </w:tbl>
    <w:p w14:paraId="39DDDF99" w14:textId="77777777" w:rsidR="00F2565E" w:rsidRDefault="00000000">
      <w:pPr>
        <w:pStyle w:val="Heading2"/>
      </w:pPr>
      <w:r>
        <w:rPr>
          <w:b w:val="0"/>
        </w:rPr>
        <w:lastRenderedPageBreak/>
        <w:t>2.2 User Interactions</w:t>
      </w:r>
    </w:p>
    <w:p w14:paraId="0FD7D00B" w14:textId="77777777" w:rsidR="00F2565E" w:rsidRDefault="00000000">
      <w:pPr>
        <w:pStyle w:val="ListBullet"/>
        <w:spacing w:before="30" w:after="30"/>
      </w:pPr>
      <w:r>
        <w:t>One-tap start/stop recording with a persistent recording status indicator</w:t>
      </w:r>
    </w:p>
    <w:p w14:paraId="6554F934" w14:textId="77777777" w:rsidR="00F2565E" w:rsidRDefault="00000000">
      <w:pPr>
        <w:pStyle w:val="ListBullet"/>
        <w:spacing w:before="30" w:after="30"/>
      </w:pPr>
      <w:r>
        <w:t>Manual MQTT topic subscription management (add/remove/filter)</w:t>
      </w:r>
    </w:p>
    <w:p w14:paraId="07E93D79" w14:textId="77777777" w:rsidR="00F2565E" w:rsidRDefault="00000000">
      <w:pPr>
        <w:pStyle w:val="ListBullet"/>
        <w:spacing w:before="30" w:after="30"/>
      </w:pPr>
      <w:r>
        <w:t>Bluetooth device pairing and connection management</w:t>
      </w:r>
    </w:p>
    <w:p w14:paraId="19E80EEB" w14:textId="77777777" w:rsidR="00F2565E" w:rsidRDefault="00000000">
      <w:pPr>
        <w:pStyle w:val="ListBullet"/>
        <w:spacing w:before="30" w:after="30"/>
      </w:pPr>
      <w:r>
        <w:t>Per-sensor enable/disable toggles</w:t>
      </w:r>
    </w:p>
    <w:p w14:paraId="76911D8B" w14:textId="77777777" w:rsidR="00F2565E" w:rsidRDefault="00000000">
      <w:pPr>
        <w:pStyle w:val="ListBullet"/>
        <w:spacing w:before="30" w:after="30"/>
      </w:pPr>
      <w:r>
        <w:t>Per-use-case alert enable/disable toggles (IMA-B now; RTW-B, LTW-B, IMA-S, SMVA/BCW-B as they come into scope)</w:t>
      </w:r>
    </w:p>
    <w:p w14:paraId="382744F9" w14:textId="77777777" w:rsidR="00F2565E" w:rsidRDefault="00000000">
      <w:pPr>
        <w:pStyle w:val="ListBullet"/>
        <w:spacing w:before="30" w:after="30"/>
      </w:pPr>
      <w:r>
        <w:t>CSV export and sharing from session history</w:t>
      </w:r>
    </w:p>
    <w:p w14:paraId="558DD873" w14:textId="77777777" w:rsidR="00F2565E" w:rsidRDefault="00000000">
      <w:pPr>
        <w:pStyle w:val="Heading2"/>
      </w:pPr>
      <w:r>
        <w:rPr>
          <w:b w:val="0"/>
        </w:rPr>
        <w:t>2.3 Backend, Database &amp; Login</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584"/>
        <w:gridCol w:w="6682"/>
      </w:tblGrid>
      <w:tr w:rsidR="00F2565E" w14:paraId="1F018345" w14:textId="77777777">
        <w:tc>
          <w:tcPr>
            <w:tcW w:w="2600" w:type="dxa"/>
            <w:shd w:val="clear" w:color="auto" w:fill="1A3A5C"/>
            <w:tcMar>
              <w:top w:w="80" w:type="dxa"/>
              <w:left w:w="120" w:type="dxa"/>
              <w:bottom w:w="80" w:type="dxa"/>
              <w:right w:w="120" w:type="dxa"/>
            </w:tcMar>
          </w:tcPr>
          <w:p w14:paraId="3DB5A55E" w14:textId="77777777" w:rsidR="00F2565E" w:rsidRDefault="00000000">
            <w:pPr>
              <w:spacing w:before="20" w:after="20"/>
            </w:pPr>
            <w:r>
              <w:rPr>
                <w:b/>
                <w:color w:val="FFFFFF"/>
                <w:sz w:val="20"/>
              </w:rPr>
              <w:t>Concern</w:t>
            </w:r>
          </w:p>
        </w:tc>
        <w:tc>
          <w:tcPr>
            <w:tcW w:w="6760" w:type="dxa"/>
            <w:shd w:val="clear" w:color="auto" w:fill="1A3A5C"/>
            <w:tcMar>
              <w:top w:w="80" w:type="dxa"/>
              <w:left w:w="120" w:type="dxa"/>
              <w:bottom w:w="80" w:type="dxa"/>
              <w:right w:w="120" w:type="dxa"/>
            </w:tcMar>
          </w:tcPr>
          <w:p w14:paraId="7C95EF12" w14:textId="77777777" w:rsidR="00F2565E" w:rsidRDefault="00000000">
            <w:pPr>
              <w:spacing w:before="20" w:after="20"/>
            </w:pPr>
            <w:r>
              <w:rPr>
                <w:b/>
                <w:color w:val="FFFFFF"/>
                <w:sz w:val="20"/>
              </w:rPr>
              <w:t>Decision</w:t>
            </w:r>
          </w:p>
        </w:tc>
      </w:tr>
      <w:tr w:rsidR="00F2565E" w14:paraId="3501C567" w14:textId="77777777">
        <w:tc>
          <w:tcPr>
            <w:tcW w:w="2600" w:type="dxa"/>
            <w:shd w:val="clear" w:color="auto" w:fill="F2F2F2"/>
            <w:tcMar>
              <w:top w:w="80" w:type="dxa"/>
              <w:left w:w="120" w:type="dxa"/>
              <w:bottom w:w="80" w:type="dxa"/>
              <w:right w:w="120" w:type="dxa"/>
            </w:tcMar>
          </w:tcPr>
          <w:p w14:paraId="1815C01E" w14:textId="77777777" w:rsidR="00F2565E" w:rsidRDefault="00000000">
            <w:pPr>
              <w:spacing w:before="20" w:after="20"/>
            </w:pPr>
            <w:r>
              <w:rPr>
                <w:sz w:val="20"/>
              </w:rPr>
              <w:t>Remote backend</w:t>
            </w:r>
          </w:p>
        </w:tc>
        <w:tc>
          <w:tcPr>
            <w:tcW w:w="6760" w:type="dxa"/>
            <w:shd w:val="clear" w:color="auto" w:fill="F2F2F2"/>
            <w:tcMar>
              <w:top w:w="80" w:type="dxa"/>
              <w:left w:w="120" w:type="dxa"/>
              <w:bottom w:w="80" w:type="dxa"/>
              <w:right w:w="120" w:type="dxa"/>
            </w:tcMar>
          </w:tcPr>
          <w:p w14:paraId="1577EE68" w14:textId="77777777" w:rsidR="00F2565E" w:rsidRDefault="00000000">
            <w:pPr>
              <w:spacing w:before="20" w:after="20"/>
            </w:pPr>
            <w:r>
              <w:rPr>
                <w:sz w:val="20"/>
              </w:rPr>
              <w:t>None required for Phase 01; fully local and self-contained</w:t>
            </w:r>
          </w:p>
        </w:tc>
      </w:tr>
      <w:tr w:rsidR="00F2565E" w14:paraId="06793885" w14:textId="77777777">
        <w:tc>
          <w:tcPr>
            <w:tcW w:w="2600" w:type="dxa"/>
            <w:shd w:val="clear" w:color="auto" w:fill="FFFFFF"/>
            <w:tcMar>
              <w:top w:w="80" w:type="dxa"/>
              <w:left w:w="120" w:type="dxa"/>
              <w:bottom w:w="80" w:type="dxa"/>
              <w:right w:w="120" w:type="dxa"/>
            </w:tcMar>
          </w:tcPr>
          <w:p w14:paraId="1FFECE0C" w14:textId="77777777" w:rsidR="00F2565E" w:rsidRDefault="00000000">
            <w:pPr>
              <w:spacing w:before="20" w:after="20"/>
            </w:pPr>
            <w:r>
              <w:rPr>
                <w:sz w:val="20"/>
              </w:rPr>
              <w:t>User login / authentication</w:t>
            </w:r>
          </w:p>
        </w:tc>
        <w:tc>
          <w:tcPr>
            <w:tcW w:w="6760" w:type="dxa"/>
            <w:shd w:val="clear" w:color="auto" w:fill="FFFFFF"/>
            <w:tcMar>
              <w:top w:w="80" w:type="dxa"/>
              <w:left w:w="120" w:type="dxa"/>
              <w:bottom w:w="80" w:type="dxa"/>
              <w:right w:w="120" w:type="dxa"/>
            </w:tcMar>
          </w:tcPr>
          <w:p w14:paraId="0D335CBB" w14:textId="77777777" w:rsidR="00F2565E" w:rsidRDefault="00000000">
            <w:pPr>
              <w:spacing w:before="20" w:after="20"/>
            </w:pPr>
            <w:r>
              <w:rPr>
                <w:sz w:val="20"/>
              </w:rPr>
              <w:t>Not required for Phase 01</w:t>
            </w:r>
          </w:p>
        </w:tc>
      </w:tr>
      <w:tr w:rsidR="00F2565E" w14:paraId="2653E25C" w14:textId="77777777">
        <w:tc>
          <w:tcPr>
            <w:tcW w:w="2600" w:type="dxa"/>
            <w:shd w:val="clear" w:color="auto" w:fill="F2F2F2"/>
            <w:tcMar>
              <w:top w:w="80" w:type="dxa"/>
              <w:left w:w="120" w:type="dxa"/>
              <w:bottom w:w="80" w:type="dxa"/>
              <w:right w:w="120" w:type="dxa"/>
            </w:tcMar>
          </w:tcPr>
          <w:p w14:paraId="7379FDD6" w14:textId="77777777" w:rsidR="00F2565E" w:rsidRDefault="00000000">
            <w:pPr>
              <w:spacing w:before="20" w:after="20"/>
            </w:pPr>
            <w:r>
              <w:rPr>
                <w:sz w:val="20"/>
              </w:rPr>
              <w:t>Local database</w:t>
            </w:r>
          </w:p>
        </w:tc>
        <w:tc>
          <w:tcPr>
            <w:tcW w:w="6760" w:type="dxa"/>
            <w:shd w:val="clear" w:color="auto" w:fill="F2F2F2"/>
            <w:tcMar>
              <w:top w:w="80" w:type="dxa"/>
              <w:left w:w="120" w:type="dxa"/>
              <w:bottom w:w="80" w:type="dxa"/>
              <w:right w:w="120" w:type="dxa"/>
            </w:tcMar>
          </w:tcPr>
          <w:p w14:paraId="2A0BEB70" w14:textId="77777777" w:rsidR="00F2565E" w:rsidRDefault="00000000">
            <w:pPr>
              <w:spacing w:before="20" w:after="20"/>
            </w:pPr>
            <w:r>
              <w:rPr>
                <w:sz w:val="20"/>
              </w:rPr>
              <w:t>Room; for session metadata and file references</w:t>
            </w:r>
          </w:p>
        </w:tc>
      </w:tr>
      <w:tr w:rsidR="00F2565E" w14:paraId="714566F5" w14:textId="77777777">
        <w:tc>
          <w:tcPr>
            <w:tcW w:w="2600" w:type="dxa"/>
            <w:shd w:val="clear" w:color="auto" w:fill="FFFFFF"/>
            <w:tcMar>
              <w:top w:w="80" w:type="dxa"/>
              <w:left w:w="120" w:type="dxa"/>
              <w:bottom w:w="80" w:type="dxa"/>
              <w:right w:w="120" w:type="dxa"/>
            </w:tcMar>
          </w:tcPr>
          <w:p w14:paraId="7B1F9F83" w14:textId="77777777" w:rsidR="00F2565E" w:rsidRDefault="00000000">
            <w:pPr>
              <w:spacing w:before="20" w:after="20"/>
            </w:pPr>
            <w:r>
              <w:rPr>
                <w:sz w:val="20"/>
              </w:rPr>
              <w:t>File storage</w:t>
            </w:r>
          </w:p>
        </w:tc>
        <w:tc>
          <w:tcPr>
            <w:tcW w:w="6760" w:type="dxa"/>
            <w:shd w:val="clear" w:color="auto" w:fill="FFFFFF"/>
            <w:tcMar>
              <w:top w:w="80" w:type="dxa"/>
              <w:left w:w="120" w:type="dxa"/>
              <w:bottom w:w="80" w:type="dxa"/>
              <w:right w:w="120" w:type="dxa"/>
            </w:tcMar>
          </w:tcPr>
          <w:p w14:paraId="0737585C" w14:textId="77777777" w:rsidR="00F2565E" w:rsidRDefault="00000000">
            <w:pPr>
              <w:spacing w:before="20" w:after="20"/>
            </w:pPr>
            <w:r>
              <w:rPr>
                <w:sz w:val="20"/>
              </w:rPr>
              <w:t>Local app-specific storage (scoped storage / MediaStore) for CSV exports</w:t>
            </w:r>
          </w:p>
        </w:tc>
      </w:tr>
      <w:tr w:rsidR="00F2565E" w14:paraId="0BFBEE62" w14:textId="77777777">
        <w:tc>
          <w:tcPr>
            <w:tcW w:w="2600" w:type="dxa"/>
            <w:shd w:val="clear" w:color="auto" w:fill="F2F2F2"/>
            <w:tcMar>
              <w:top w:w="80" w:type="dxa"/>
              <w:left w:w="120" w:type="dxa"/>
              <w:bottom w:w="80" w:type="dxa"/>
              <w:right w:w="120" w:type="dxa"/>
            </w:tcMar>
          </w:tcPr>
          <w:p w14:paraId="0E8BC549" w14:textId="77777777" w:rsidR="00F2565E" w:rsidRDefault="00000000">
            <w:pPr>
              <w:spacing w:before="20" w:after="20"/>
            </w:pPr>
            <w:r>
              <w:rPr>
                <w:sz w:val="20"/>
              </w:rPr>
              <w:t>MQTT broker</w:t>
            </w:r>
          </w:p>
        </w:tc>
        <w:tc>
          <w:tcPr>
            <w:tcW w:w="6760" w:type="dxa"/>
            <w:shd w:val="clear" w:color="auto" w:fill="F2F2F2"/>
            <w:tcMar>
              <w:top w:w="80" w:type="dxa"/>
              <w:left w:w="120" w:type="dxa"/>
              <w:bottom w:w="80" w:type="dxa"/>
              <w:right w:w="120" w:type="dxa"/>
            </w:tcMar>
          </w:tcPr>
          <w:p w14:paraId="231C33CC" w14:textId="77777777" w:rsidR="00F2565E" w:rsidRDefault="00000000">
            <w:pPr>
              <w:spacing w:before="20" w:after="20"/>
            </w:pPr>
            <w:r>
              <w:rPr>
                <w:sz w:val="20"/>
              </w:rPr>
              <w:t>Runs on the OBU hardware (Mosquitto 2.0.11, port 1883); the app is purely an MQTT client. Phase 01 (complete): broker reachable at 192.168.3.202 over Wi-Fi. Phase 02 (active): USB-C tethering; OBU accessible at Android tethering subnet IP (typically 192.168.42.x). Phase 03 (production): Bluetooth transport.</w:t>
            </w:r>
          </w:p>
        </w:tc>
      </w:tr>
    </w:tbl>
    <w:p w14:paraId="5AF4CDD6" w14:textId="77777777" w:rsidR="00F2565E" w:rsidRDefault="00000000">
      <w:pPr>
        <w:pStyle w:val="Heading1"/>
        <w:pageBreakBefore/>
        <w:pBdr>
          <w:bottom w:val="single" w:sz="6" w:space="0" w:color="2E75B6"/>
        </w:pBdr>
      </w:pPr>
      <w:r>
        <w:rPr>
          <w:b w:val="0"/>
        </w:rPr>
        <w:lastRenderedPageBreak/>
        <w:t>3. Non-Functional Requirements</w:t>
      </w:r>
    </w:p>
    <w:p w14:paraId="7C897955" w14:textId="77777777" w:rsidR="00F2565E" w:rsidRDefault="00000000">
      <w:pPr>
        <w:pStyle w:val="Heading2"/>
      </w:pPr>
      <w:r>
        <w:rPr>
          <w:b w:val="0"/>
        </w:rPr>
        <w:t>3.1 Android Version &amp; Target Devices</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580"/>
        <w:gridCol w:w="6686"/>
      </w:tblGrid>
      <w:tr w:rsidR="00F2565E" w14:paraId="0FD5428D" w14:textId="77777777">
        <w:tc>
          <w:tcPr>
            <w:tcW w:w="2600" w:type="dxa"/>
            <w:shd w:val="clear" w:color="auto" w:fill="1A3A5C"/>
            <w:tcMar>
              <w:top w:w="80" w:type="dxa"/>
              <w:left w:w="120" w:type="dxa"/>
              <w:bottom w:w="80" w:type="dxa"/>
              <w:right w:w="120" w:type="dxa"/>
            </w:tcMar>
          </w:tcPr>
          <w:p w14:paraId="4100B5FA" w14:textId="77777777" w:rsidR="00F2565E" w:rsidRDefault="00000000">
            <w:pPr>
              <w:spacing w:before="20" w:after="20"/>
            </w:pPr>
            <w:r>
              <w:rPr>
                <w:b/>
                <w:color w:val="FFFFFF"/>
                <w:sz w:val="20"/>
              </w:rPr>
              <w:t>Parameter</w:t>
            </w:r>
          </w:p>
        </w:tc>
        <w:tc>
          <w:tcPr>
            <w:tcW w:w="6760" w:type="dxa"/>
            <w:shd w:val="clear" w:color="auto" w:fill="1A3A5C"/>
            <w:tcMar>
              <w:top w:w="80" w:type="dxa"/>
              <w:left w:w="120" w:type="dxa"/>
              <w:bottom w:w="80" w:type="dxa"/>
              <w:right w:w="120" w:type="dxa"/>
            </w:tcMar>
          </w:tcPr>
          <w:p w14:paraId="53521AA6" w14:textId="77777777" w:rsidR="00F2565E" w:rsidRDefault="00000000">
            <w:pPr>
              <w:spacing w:before="20" w:after="20"/>
            </w:pPr>
            <w:r>
              <w:rPr>
                <w:b/>
                <w:color w:val="FFFFFF"/>
                <w:sz w:val="20"/>
              </w:rPr>
              <w:t>Value</w:t>
            </w:r>
          </w:p>
        </w:tc>
      </w:tr>
      <w:tr w:rsidR="00F2565E" w14:paraId="2874ACF4" w14:textId="77777777">
        <w:tc>
          <w:tcPr>
            <w:tcW w:w="2600" w:type="dxa"/>
            <w:shd w:val="clear" w:color="auto" w:fill="F2F2F2"/>
            <w:tcMar>
              <w:top w:w="80" w:type="dxa"/>
              <w:left w:w="120" w:type="dxa"/>
              <w:bottom w:w="80" w:type="dxa"/>
              <w:right w:w="120" w:type="dxa"/>
            </w:tcMar>
          </w:tcPr>
          <w:p w14:paraId="0366D273" w14:textId="77777777" w:rsidR="00F2565E" w:rsidRDefault="00000000">
            <w:pPr>
              <w:spacing w:before="20" w:after="20"/>
            </w:pPr>
            <w:r>
              <w:rPr>
                <w:sz w:val="20"/>
              </w:rPr>
              <w:t>Min SDK</w:t>
            </w:r>
          </w:p>
        </w:tc>
        <w:tc>
          <w:tcPr>
            <w:tcW w:w="6760" w:type="dxa"/>
            <w:shd w:val="clear" w:color="auto" w:fill="F2F2F2"/>
            <w:tcMar>
              <w:top w:w="80" w:type="dxa"/>
              <w:left w:w="120" w:type="dxa"/>
              <w:bottom w:w="80" w:type="dxa"/>
              <w:right w:w="120" w:type="dxa"/>
            </w:tcMar>
          </w:tcPr>
          <w:p w14:paraId="1AA4343C" w14:textId="77777777" w:rsidR="00F2565E" w:rsidRDefault="00000000">
            <w:pPr>
              <w:spacing w:before="20" w:after="20"/>
            </w:pPr>
            <w:r>
              <w:rPr>
                <w:sz w:val="20"/>
              </w:rPr>
              <w:t>29 (Android 10); ensures modern Bluetooth APIs, scoped storage, and foreground service behaviour</w:t>
            </w:r>
          </w:p>
        </w:tc>
      </w:tr>
      <w:tr w:rsidR="00F2565E" w14:paraId="17F7D60B" w14:textId="77777777">
        <w:tc>
          <w:tcPr>
            <w:tcW w:w="2600" w:type="dxa"/>
            <w:shd w:val="clear" w:color="auto" w:fill="FFFFFF"/>
            <w:tcMar>
              <w:top w:w="80" w:type="dxa"/>
              <w:left w:w="120" w:type="dxa"/>
              <w:bottom w:w="80" w:type="dxa"/>
              <w:right w:w="120" w:type="dxa"/>
            </w:tcMar>
          </w:tcPr>
          <w:p w14:paraId="1F1BC73D" w14:textId="77777777" w:rsidR="00F2565E" w:rsidRDefault="00000000">
            <w:pPr>
              <w:spacing w:before="20" w:after="20"/>
            </w:pPr>
            <w:r>
              <w:rPr>
                <w:sz w:val="20"/>
              </w:rPr>
              <w:t>Target SDK</w:t>
            </w:r>
          </w:p>
        </w:tc>
        <w:tc>
          <w:tcPr>
            <w:tcW w:w="6760" w:type="dxa"/>
            <w:shd w:val="clear" w:color="auto" w:fill="FFFFFF"/>
            <w:tcMar>
              <w:top w:w="80" w:type="dxa"/>
              <w:left w:w="120" w:type="dxa"/>
              <w:bottom w:w="80" w:type="dxa"/>
              <w:right w:w="120" w:type="dxa"/>
            </w:tcMar>
          </w:tcPr>
          <w:p w14:paraId="07B7244A" w14:textId="77777777" w:rsidR="00F2565E" w:rsidRDefault="00000000">
            <w:pPr>
              <w:spacing w:before="20" w:after="20"/>
            </w:pPr>
            <w:r>
              <w:rPr>
                <w:sz w:val="20"/>
              </w:rPr>
              <w:t>35 (Android 15); latest stable target, Play Store compliant</w:t>
            </w:r>
          </w:p>
        </w:tc>
      </w:tr>
      <w:tr w:rsidR="00F2565E" w14:paraId="1B79ACE4" w14:textId="77777777">
        <w:tc>
          <w:tcPr>
            <w:tcW w:w="2600" w:type="dxa"/>
            <w:shd w:val="clear" w:color="auto" w:fill="F2F2F2"/>
            <w:tcMar>
              <w:top w:w="80" w:type="dxa"/>
              <w:left w:w="120" w:type="dxa"/>
              <w:bottom w:w="80" w:type="dxa"/>
              <w:right w:w="120" w:type="dxa"/>
            </w:tcMar>
          </w:tcPr>
          <w:p w14:paraId="19DB2F74" w14:textId="77777777" w:rsidR="00F2565E" w:rsidRDefault="00000000">
            <w:pPr>
              <w:spacing w:before="20" w:after="20"/>
            </w:pPr>
            <w:r>
              <w:rPr>
                <w:sz w:val="20"/>
              </w:rPr>
              <w:t>Primary devices</w:t>
            </w:r>
          </w:p>
        </w:tc>
        <w:tc>
          <w:tcPr>
            <w:tcW w:w="6760" w:type="dxa"/>
            <w:shd w:val="clear" w:color="auto" w:fill="F2F2F2"/>
            <w:tcMar>
              <w:top w:w="80" w:type="dxa"/>
              <w:left w:w="120" w:type="dxa"/>
              <w:bottom w:w="80" w:type="dxa"/>
              <w:right w:w="120" w:type="dxa"/>
            </w:tcMar>
          </w:tcPr>
          <w:p w14:paraId="08B82540" w14:textId="77777777" w:rsidR="00F2565E" w:rsidRDefault="00000000">
            <w:pPr>
              <w:spacing w:before="20" w:after="20"/>
            </w:pPr>
            <w:r>
              <w:rPr>
                <w:sz w:val="20"/>
              </w:rPr>
              <w:t>Smartphones; portrait and landscape</w:t>
            </w:r>
          </w:p>
        </w:tc>
      </w:tr>
      <w:tr w:rsidR="00F2565E" w14:paraId="5F7F2E15" w14:textId="77777777">
        <w:tc>
          <w:tcPr>
            <w:tcW w:w="2600" w:type="dxa"/>
            <w:shd w:val="clear" w:color="auto" w:fill="FFFFFF"/>
            <w:tcMar>
              <w:top w:w="80" w:type="dxa"/>
              <w:left w:w="120" w:type="dxa"/>
              <w:bottom w:w="80" w:type="dxa"/>
              <w:right w:w="120" w:type="dxa"/>
            </w:tcMar>
          </w:tcPr>
          <w:p w14:paraId="25EA79DA" w14:textId="77777777" w:rsidR="00F2565E" w:rsidRDefault="00000000">
            <w:pPr>
              <w:spacing w:before="20" w:after="20"/>
            </w:pPr>
            <w:r>
              <w:rPr>
                <w:sz w:val="20"/>
              </w:rPr>
              <w:t>Secondary devices</w:t>
            </w:r>
          </w:p>
        </w:tc>
        <w:tc>
          <w:tcPr>
            <w:tcW w:w="6760" w:type="dxa"/>
            <w:shd w:val="clear" w:color="auto" w:fill="FFFFFF"/>
            <w:tcMar>
              <w:top w:w="80" w:type="dxa"/>
              <w:left w:w="120" w:type="dxa"/>
              <w:bottom w:w="80" w:type="dxa"/>
              <w:right w:w="120" w:type="dxa"/>
            </w:tcMar>
          </w:tcPr>
          <w:p w14:paraId="2F515D90" w14:textId="77777777" w:rsidR="00F2565E" w:rsidRDefault="00000000">
            <w:pPr>
              <w:spacing w:before="20" w:after="20"/>
            </w:pPr>
            <w:r>
              <w:rPr>
                <w:sz w:val="20"/>
              </w:rPr>
              <w:t>Tablets; adaptive layout desirable but not a Phase 01 priority</w:t>
            </w:r>
          </w:p>
        </w:tc>
      </w:tr>
      <w:tr w:rsidR="00F2565E" w14:paraId="50D2DED4" w14:textId="77777777">
        <w:tc>
          <w:tcPr>
            <w:tcW w:w="2600" w:type="dxa"/>
            <w:shd w:val="clear" w:color="auto" w:fill="F2F2F2"/>
            <w:tcMar>
              <w:top w:w="80" w:type="dxa"/>
              <w:left w:w="120" w:type="dxa"/>
              <w:bottom w:w="80" w:type="dxa"/>
              <w:right w:w="120" w:type="dxa"/>
            </w:tcMar>
          </w:tcPr>
          <w:p w14:paraId="2D17D47D" w14:textId="77777777" w:rsidR="00F2565E" w:rsidRDefault="00000000">
            <w:pPr>
              <w:spacing w:before="20" w:after="20"/>
            </w:pPr>
            <w:r>
              <w:rPr>
                <w:sz w:val="20"/>
              </w:rPr>
              <w:t>Foldables</w:t>
            </w:r>
          </w:p>
        </w:tc>
        <w:tc>
          <w:tcPr>
            <w:tcW w:w="6760" w:type="dxa"/>
            <w:shd w:val="clear" w:color="auto" w:fill="F2F2F2"/>
            <w:tcMar>
              <w:top w:w="80" w:type="dxa"/>
              <w:left w:w="120" w:type="dxa"/>
              <w:bottom w:w="80" w:type="dxa"/>
              <w:right w:w="120" w:type="dxa"/>
            </w:tcMar>
          </w:tcPr>
          <w:p w14:paraId="063F98BB" w14:textId="77777777" w:rsidR="00F2565E" w:rsidRDefault="00000000">
            <w:pPr>
              <w:spacing w:before="20" w:after="20"/>
            </w:pPr>
            <w:r>
              <w:rPr>
                <w:sz w:val="20"/>
              </w:rPr>
              <w:t>Out of scope for Phase 01</w:t>
            </w:r>
          </w:p>
        </w:tc>
      </w:tr>
    </w:tbl>
    <w:p w14:paraId="44BB3AE4" w14:textId="77777777" w:rsidR="00F2565E" w:rsidRDefault="00000000">
      <w:pPr>
        <w:pStyle w:val="Heading2"/>
      </w:pPr>
      <w:r>
        <w:rPr>
          <w:b w:val="0"/>
        </w:rPr>
        <w:t>3.2 Performance &amp; Offline</w:t>
      </w:r>
    </w:p>
    <w:p w14:paraId="5DCF086E" w14:textId="77777777" w:rsidR="00F2565E" w:rsidRDefault="00000000">
      <w:pPr>
        <w:pStyle w:val="ListBullet"/>
        <w:spacing w:before="30" w:after="30"/>
      </w:pPr>
      <w:r>
        <w:t>Sensor polling and MQTT message handling must run in a background foreground service; minimal data loss on screen lock or app backgrounding</w:t>
      </w:r>
    </w:p>
    <w:p w14:paraId="6A83485D" w14:textId="77777777" w:rsidR="00F2565E" w:rsidRDefault="00000000">
      <w:pPr>
        <w:pStyle w:val="ListBullet"/>
        <w:spacing w:before="30" w:after="30"/>
      </w:pPr>
      <w:r>
        <w:t>GNSS + IMU + MQTT simultaneous streaming with minimal perceptible UI lag</w:t>
      </w:r>
    </w:p>
    <w:p w14:paraId="497C00E9" w14:textId="77777777" w:rsidR="00F2565E" w:rsidRDefault="00000000">
      <w:pPr>
        <w:pStyle w:val="ListBullet"/>
        <w:spacing w:before="30" w:after="30"/>
      </w:pPr>
      <w:r>
        <w:t>CSV export of a full session must be completed within acceptable time for typical session lengths</w:t>
      </w:r>
    </w:p>
    <w:p w14:paraId="353BBE6A" w14:textId="77777777" w:rsidR="00F2565E" w:rsidRDefault="00000000">
      <w:pPr>
        <w:pStyle w:val="ListBullet"/>
        <w:spacing w:before="30" w:after="30"/>
      </w:pPr>
      <w:r>
        <w:t>Graceful degradation if a sensor or connection is unavailable; app continues with remaining active streams</w:t>
      </w:r>
    </w:p>
    <w:p w14:paraId="5004C532" w14:textId="77777777" w:rsidR="00F2565E" w:rsidRDefault="00000000">
      <w:pPr>
        <w:pStyle w:val="ListBullet"/>
        <w:spacing w:before="30" w:after="30"/>
      </w:pPr>
      <w:r>
        <w:t>Fully offline by design; no internet connection required or used</w:t>
      </w:r>
    </w:p>
    <w:p w14:paraId="620DDD16" w14:textId="77777777" w:rsidR="00F2565E" w:rsidRDefault="00000000">
      <w:pPr>
        <w:pStyle w:val="ListBullet"/>
        <w:spacing w:before="30" w:after="30"/>
      </w:pPr>
      <w:r>
        <w:t>All data always remains on device</w:t>
      </w:r>
    </w:p>
    <w:p w14:paraId="48E79199" w14:textId="77777777" w:rsidR="00F2565E" w:rsidRDefault="00000000">
      <w:pPr>
        <w:pStyle w:val="Heading1"/>
        <w:pageBreakBefore/>
        <w:pBdr>
          <w:bottom w:val="single" w:sz="6" w:space="0" w:color="2E75B6"/>
        </w:pBdr>
      </w:pPr>
      <w:r>
        <w:rPr>
          <w:b w:val="0"/>
        </w:rPr>
        <w:lastRenderedPageBreak/>
        <w:t>4. Technical Requirements</w:t>
      </w:r>
    </w:p>
    <w:p w14:paraId="76C9770A" w14:textId="77777777" w:rsidR="00F2565E" w:rsidRDefault="00000000">
      <w:pPr>
        <w:pStyle w:val="Heading2"/>
      </w:pPr>
      <w:r>
        <w:rPr>
          <w:b w:val="0"/>
        </w:rPr>
        <w:t>4.1 Development Environment (from Google Dev Docs)</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578"/>
        <w:gridCol w:w="6688"/>
      </w:tblGrid>
      <w:tr w:rsidR="00F2565E" w14:paraId="0386B8AE" w14:textId="77777777">
        <w:tc>
          <w:tcPr>
            <w:tcW w:w="2600" w:type="dxa"/>
            <w:shd w:val="clear" w:color="auto" w:fill="1A3A5C"/>
            <w:tcMar>
              <w:top w:w="80" w:type="dxa"/>
              <w:left w:w="120" w:type="dxa"/>
              <w:bottom w:w="80" w:type="dxa"/>
              <w:right w:w="120" w:type="dxa"/>
            </w:tcMar>
          </w:tcPr>
          <w:p w14:paraId="29E8C062" w14:textId="77777777" w:rsidR="00F2565E" w:rsidRDefault="00000000">
            <w:pPr>
              <w:spacing w:before="20" w:after="20"/>
            </w:pPr>
            <w:r>
              <w:rPr>
                <w:b/>
                <w:color w:val="FFFFFF"/>
                <w:sz w:val="20"/>
              </w:rPr>
              <w:t>Tool</w:t>
            </w:r>
          </w:p>
        </w:tc>
        <w:tc>
          <w:tcPr>
            <w:tcW w:w="6760" w:type="dxa"/>
            <w:shd w:val="clear" w:color="auto" w:fill="1A3A5C"/>
            <w:tcMar>
              <w:top w:w="80" w:type="dxa"/>
              <w:left w:w="120" w:type="dxa"/>
              <w:bottom w:w="80" w:type="dxa"/>
              <w:right w:w="120" w:type="dxa"/>
            </w:tcMar>
          </w:tcPr>
          <w:p w14:paraId="61292BEB" w14:textId="77777777" w:rsidR="00F2565E" w:rsidRDefault="00000000">
            <w:pPr>
              <w:spacing w:before="20" w:after="20"/>
            </w:pPr>
            <w:r>
              <w:rPr>
                <w:b/>
                <w:color w:val="FFFFFF"/>
                <w:sz w:val="20"/>
              </w:rPr>
              <w:t>Detail</w:t>
            </w:r>
          </w:p>
        </w:tc>
      </w:tr>
      <w:tr w:rsidR="00F2565E" w14:paraId="5AAA4391" w14:textId="77777777">
        <w:tc>
          <w:tcPr>
            <w:tcW w:w="2600" w:type="dxa"/>
            <w:shd w:val="clear" w:color="auto" w:fill="F2F2F2"/>
            <w:tcMar>
              <w:top w:w="80" w:type="dxa"/>
              <w:left w:w="120" w:type="dxa"/>
              <w:bottom w:w="80" w:type="dxa"/>
              <w:right w:w="120" w:type="dxa"/>
            </w:tcMar>
          </w:tcPr>
          <w:p w14:paraId="6267AAAC" w14:textId="77777777" w:rsidR="00F2565E" w:rsidRDefault="00000000">
            <w:pPr>
              <w:spacing w:before="20" w:after="20"/>
            </w:pPr>
            <w:r>
              <w:rPr>
                <w:sz w:val="20"/>
              </w:rPr>
              <w:t>IDE</w:t>
            </w:r>
          </w:p>
        </w:tc>
        <w:tc>
          <w:tcPr>
            <w:tcW w:w="6760" w:type="dxa"/>
            <w:shd w:val="clear" w:color="auto" w:fill="F2F2F2"/>
            <w:tcMar>
              <w:top w:w="80" w:type="dxa"/>
              <w:left w:w="120" w:type="dxa"/>
              <w:bottom w:w="80" w:type="dxa"/>
              <w:right w:w="120" w:type="dxa"/>
            </w:tcMar>
          </w:tcPr>
          <w:p w14:paraId="3E0B82EB" w14:textId="77777777" w:rsidR="00F2565E" w:rsidRDefault="00000000">
            <w:pPr>
              <w:spacing w:before="20" w:after="20"/>
            </w:pPr>
            <w:r>
              <w:rPr>
                <w:sz w:val="20"/>
              </w:rPr>
              <w:t>Android Studio Panda 4; current stable release</w:t>
            </w:r>
          </w:p>
        </w:tc>
      </w:tr>
      <w:tr w:rsidR="00F2565E" w14:paraId="5B5CEEF9" w14:textId="77777777">
        <w:tc>
          <w:tcPr>
            <w:tcW w:w="2600" w:type="dxa"/>
            <w:shd w:val="clear" w:color="auto" w:fill="FFFFFF"/>
            <w:tcMar>
              <w:top w:w="80" w:type="dxa"/>
              <w:left w:w="120" w:type="dxa"/>
              <w:bottom w:w="80" w:type="dxa"/>
              <w:right w:w="120" w:type="dxa"/>
            </w:tcMar>
          </w:tcPr>
          <w:p w14:paraId="50EEF57B" w14:textId="77777777" w:rsidR="00F2565E" w:rsidRDefault="00000000">
            <w:pPr>
              <w:spacing w:before="20" w:after="20"/>
            </w:pPr>
            <w:r>
              <w:rPr>
                <w:sz w:val="20"/>
              </w:rPr>
              <w:t>Language</w:t>
            </w:r>
          </w:p>
        </w:tc>
        <w:tc>
          <w:tcPr>
            <w:tcW w:w="6760" w:type="dxa"/>
            <w:shd w:val="clear" w:color="auto" w:fill="FFFFFF"/>
            <w:tcMar>
              <w:top w:w="80" w:type="dxa"/>
              <w:left w:w="120" w:type="dxa"/>
              <w:bottom w:w="80" w:type="dxa"/>
              <w:right w:w="120" w:type="dxa"/>
            </w:tcMar>
          </w:tcPr>
          <w:p w14:paraId="7A4C476C" w14:textId="77777777" w:rsidR="00F2565E" w:rsidRDefault="00000000">
            <w:pPr>
              <w:spacing w:before="20" w:after="20"/>
            </w:pPr>
            <w:r>
              <w:rPr>
                <w:sz w:val="20"/>
              </w:rPr>
              <w:t>Kotlin; primary language throughout</w:t>
            </w:r>
          </w:p>
        </w:tc>
      </w:tr>
      <w:tr w:rsidR="00F2565E" w14:paraId="50E6848C" w14:textId="77777777">
        <w:tc>
          <w:tcPr>
            <w:tcW w:w="2600" w:type="dxa"/>
            <w:shd w:val="clear" w:color="auto" w:fill="F2F2F2"/>
            <w:tcMar>
              <w:top w:w="80" w:type="dxa"/>
              <w:left w:w="120" w:type="dxa"/>
              <w:bottom w:w="80" w:type="dxa"/>
              <w:right w:w="120" w:type="dxa"/>
            </w:tcMar>
          </w:tcPr>
          <w:p w14:paraId="1748A04D" w14:textId="77777777" w:rsidR="00F2565E" w:rsidRDefault="00000000">
            <w:pPr>
              <w:spacing w:before="20" w:after="20"/>
            </w:pPr>
            <w:r>
              <w:rPr>
                <w:sz w:val="20"/>
              </w:rPr>
              <w:t>Build system</w:t>
            </w:r>
          </w:p>
        </w:tc>
        <w:tc>
          <w:tcPr>
            <w:tcW w:w="6760" w:type="dxa"/>
            <w:shd w:val="clear" w:color="auto" w:fill="F2F2F2"/>
            <w:tcMar>
              <w:top w:w="80" w:type="dxa"/>
              <w:left w:w="120" w:type="dxa"/>
              <w:bottom w:w="80" w:type="dxa"/>
              <w:right w:w="120" w:type="dxa"/>
            </w:tcMar>
          </w:tcPr>
          <w:p w14:paraId="583A5548" w14:textId="77777777" w:rsidR="00F2565E" w:rsidRDefault="00000000">
            <w:pPr>
              <w:spacing w:before="20" w:after="20"/>
            </w:pPr>
            <w:r>
              <w:rPr>
                <w:sz w:val="20"/>
              </w:rPr>
              <w:t>Gradle with Version Catalogs (libs.versions.toml)</w:t>
            </w:r>
          </w:p>
        </w:tc>
      </w:tr>
      <w:tr w:rsidR="00F2565E" w14:paraId="00F82B5E" w14:textId="77777777">
        <w:tc>
          <w:tcPr>
            <w:tcW w:w="2600" w:type="dxa"/>
            <w:shd w:val="clear" w:color="auto" w:fill="FFFFFF"/>
            <w:tcMar>
              <w:top w:w="80" w:type="dxa"/>
              <w:left w:w="120" w:type="dxa"/>
              <w:bottom w:w="80" w:type="dxa"/>
              <w:right w:w="120" w:type="dxa"/>
            </w:tcMar>
          </w:tcPr>
          <w:p w14:paraId="3677BD16" w14:textId="77777777" w:rsidR="00F2565E" w:rsidRDefault="00000000">
            <w:pPr>
              <w:spacing w:before="20" w:after="20"/>
            </w:pPr>
            <w:r>
              <w:rPr>
                <w:sz w:val="20"/>
              </w:rPr>
              <w:t>Version control</w:t>
            </w:r>
          </w:p>
        </w:tc>
        <w:tc>
          <w:tcPr>
            <w:tcW w:w="6760" w:type="dxa"/>
            <w:shd w:val="clear" w:color="auto" w:fill="FFFFFF"/>
            <w:tcMar>
              <w:top w:w="80" w:type="dxa"/>
              <w:left w:w="120" w:type="dxa"/>
              <w:bottom w:w="80" w:type="dxa"/>
              <w:right w:w="120" w:type="dxa"/>
            </w:tcMar>
          </w:tcPr>
          <w:p w14:paraId="2A9DC0BF" w14:textId="77777777" w:rsidR="00F2565E" w:rsidRDefault="00000000">
            <w:pPr>
              <w:spacing w:before="20" w:after="20"/>
            </w:pPr>
            <w:r>
              <w:rPr>
                <w:sz w:val="20"/>
              </w:rPr>
              <w:t>Git; feature/* / develop / main branching strategy</w:t>
            </w:r>
          </w:p>
        </w:tc>
      </w:tr>
    </w:tbl>
    <w:p w14:paraId="4BA46FAB" w14:textId="77777777" w:rsidR="00F2565E" w:rsidRDefault="00000000">
      <w:pPr>
        <w:pStyle w:val="Heading2"/>
      </w:pPr>
      <w:r>
        <w:rPr>
          <w:b w:val="0"/>
        </w:rPr>
        <w:t>4.2 Architecture</w:t>
      </w:r>
    </w:p>
    <w:p w14:paraId="7E5CC7A3" w14:textId="77777777" w:rsidR="00F2565E" w:rsidRDefault="00000000">
      <w:pPr>
        <w:pStyle w:val="ListBullet"/>
        <w:spacing w:before="30" w:after="30"/>
      </w:pPr>
      <w:r>
        <w:t>MVVM + Repository pattern with ViewModel, StateFlow / SharedFlow</w:t>
      </w:r>
    </w:p>
    <w:p w14:paraId="4863BFAF" w14:textId="77777777" w:rsidR="00F2565E" w:rsidRDefault="00000000">
      <w:pPr>
        <w:pStyle w:val="ListBullet"/>
        <w:spacing w:before="30" w:after="30"/>
      </w:pPr>
      <w:r>
        <w:t>Clean separation between data sources and UI</w:t>
      </w:r>
    </w:p>
    <w:p w14:paraId="35BD8600" w14:textId="77777777" w:rsidR="00F2565E" w:rsidRDefault="00000000">
      <w:pPr>
        <w:pStyle w:val="ListBullet"/>
        <w:spacing w:before="30" w:after="30"/>
      </w:pPr>
      <w:r>
        <w:t>Jetpack Compose for all UI; no XML layouts</w:t>
      </w:r>
    </w:p>
    <w:p w14:paraId="42CA7748" w14:textId="77777777" w:rsidR="00F2565E" w:rsidRDefault="00000000">
      <w:pPr>
        <w:pStyle w:val="ListBullet"/>
        <w:spacing w:before="30" w:after="30"/>
      </w:pPr>
      <w:r>
        <w:t>Intelligent, adaptive task distribution: computationally intensive processing (position fusion, CAM-based use case detection) is offloaded from the micrOBU to the smartphone, keeping the hardware compact and power-efficient</w:t>
      </w:r>
    </w:p>
    <w:p w14:paraId="6C4ED15B" w14:textId="77777777" w:rsidR="00F2565E" w:rsidRDefault="00000000">
      <w:pPr>
        <w:pStyle w:val="ListBullet"/>
        <w:spacing w:before="30" w:after="30"/>
      </w:pPr>
      <w:r>
        <w:rPr>
          <w:b/>
        </w:rPr>
        <w:t>CAM-based Use Case Detection Engine</w:t>
      </w:r>
      <w:r>
        <w:t>: continuously correlates the ego OBU's own CAM (position, speed, heading, stationType) with remote CAMs received from nearby vehicles to evaluate the geometric and kinematic conditions for each C2C-CC bike safety use case in scope (closing paths, relative heading, distance to conflict point, closing speed) and raises alerts per the three-tier alert model (Section 5.5). No DENM generation or consumption is part of this engine.</w:t>
      </w:r>
    </w:p>
    <w:p w14:paraId="26C285D9" w14:textId="77777777" w:rsidR="00F2565E" w:rsidRDefault="00000000">
      <w:pPr>
        <w:pStyle w:val="ListBullet"/>
        <w:spacing w:before="30" w:after="30"/>
      </w:pPr>
      <w:r>
        <w:t>OBU antenna coordination: the app relays configuration commands to the micrOBU to dynamically adjust antenna directionality and V2X communication frequency based on traffic conditions, device speed, and orientation (derived from IMU and GNSS)</w:t>
      </w:r>
    </w:p>
    <w:p w14:paraId="0F959DFE" w14:textId="77777777" w:rsidR="00F2565E" w:rsidRDefault="00000000">
      <w:pPr>
        <w:pStyle w:val="ListBullet"/>
        <w:spacing w:before="30" w:after="30"/>
      </w:pPr>
      <w:r>
        <w:t>MQTT reconnection: automatic exponential-backoff reconnection to the broker on connection loss. The client retries with increasing delays (1 s, 2 s, 4 s ... up to a configurable ceiling) until the broker is reachable again, without user intervention</w:t>
      </w:r>
    </w:p>
    <w:p w14:paraId="79DAC9AD" w14:textId="77777777" w:rsidR="00F2565E" w:rsidRDefault="00000000">
      <w:pPr>
        <w:pStyle w:val="Heading2"/>
      </w:pPr>
      <w:r>
        <w:rPr>
          <w:b w:val="0"/>
        </w:rPr>
        <w:t>4.3 Key Libraries (from Google Developer Docs)</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1839"/>
        <w:gridCol w:w="4776"/>
        <w:gridCol w:w="2651"/>
      </w:tblGrid>
      <w:tr w:rsidR="00F2565E" w14:paraId="7ADAA335" w14:textId="77777777">
        <w:tc>
          <w:tcPr>
            <w:tcW w:w="2100" w:type="dxa"/>
            <w:shd w:val="clear" w:color="auto" w:fill="1A3A5C"/>
            <w:tcMar>
              <w:top w:w="80" w:type="dxa"/>
              <w:left w:w="120" w:type="dxa"/>
              <w:bottom w:w="80" w:type="dxa"/>
              <w:right w:w="120" w:type="dxa"/>
            </w:tcMar>
          </w:tcPr>
          <w:p w14:paraId="5977D8B9" w14:textId="77777777" w:rsidR="00F2565E" w:rsidRDefault="00000000">
            <w:pPr>
              <w:spacing w:before="20" w:after="20"/>
            </w:pPr>
            <w:r>
              <w:rPr>
                <w:b/>
                <w:color w:val="FFFFFF"/>
                <w:sz w:val="20"/>
              </w:rPr>
              <w:t>Category</w:t>
            </w:r>
          </w:p>
        </w:tc>
        <w:tc>
          <w:tcPr>
            <w:tcW w:w="4260" w:type="dxa"/>
            <w:shd w:val="clear" w:color="auto" w:fill="1A3A5C"/>
            <w:tcMar>
              <w:top w:w="80" w:type="dxa"/>
              <w:left w:w="120" w:type="dxa"/>
              <w:bottom w:w="80" w:type="dxa"/>
              <w:right w:w="120" w:type="dxa"/>
            </w:tcMar>
          </w:tcPr>
          <w:p w14:paraId="65C21A2E" w14:textId="77777777" w:rsidR="00F2565E" w:rsidRDefault="00000000">
            <w:pPr>
              <w:spacing w:before="20" w:after="20"/>
            </w:pPr>
            <w:r>
              <w:rPr>
                <w:b/>
                <w:color w:val="FFFFFF"/>
                <w:sz w:val="20"/>
              </w:rPr>
              <w:t>Library</w:t>
            </w:r>
          </w:p>
        </w:tc>
        <w:tc>
          <w:tcPr>
            <w:tcW w:w="3000" w:type="dxa"/>
            <w:shd w:val="clear" w:color="auto" w:fill="1A3A5C"/>
            <w:tcMar>
              <w:top w:w="80" w:type="dxa"/>
              <w:left w:w="120" w:type="dxa"/>
              <w:bottom w:w="80" w:type="dxa"/>
              <w:right w:w="120" w:type="dxa"/>
            </w:tcMar>
          </w:tcPr>
          <w:p w14:paraId="627342E8" w14:textId="77777777" w:rsidR="00F2565E" w:rsidRDefault="00000000">
            <w:pPr>
              <w:spacing w:before="20" w:after="20"/>
            </w:pPr>
            <w:r>
              <w:rPr>
                <w:b/>
                <w:color w:val="FFFFFF"/>
                <w:sz w:val="20"/>
              </w:rPr>
              <w:t>Purpose</w:t>
            </w:r>
          </w:p>
        </w:tc>
      </w:tr>
      <w:tr w:rsidR="00F2565E" w14:paraId="0CE84F67" w14:textId="77777777">
        <w:tc>
          <w:tcPr>
            <w:tcW w:w="2100" w:type="dxa"/>
            <w:shd w:val="clear" w:color="auto" w:fill="F2F2F2"/>
            <w:tcMar>
              <w:top w:w="80" w:type="dxa"/>
              <w:left w:w="120" w:type="dxa"/>
              <w:bottom w:w="80" w:type="dxa"/>
              <w:right w:w="120" w:type="dxa"/>
            </w:tcMar>
          </w:tcPr>
          <w:p w14:paraId="30B41BCB" w14:textId="77777777" w:rsidR="00F2565E" w:rsidRDefault="00000000">
            <w:pPr>
              <w:spacing w:before="20" w:after="20"/>
            </w:pPr>
            <w:r>
              <w:rPr>
                <w:sz w:val="20"/>
              </w:rPr>
              <w:t>UI</w:t>
            </w:r>
          </w:p>
        </w:tc>
        <w:tc>
          <w:tcPr>
            <w:tcW w:w="4260" w:type="dxa"/>
            <w:shd w:val="clear" w:color="auto" w:fill="F2F2F2"/>
            <w:tcMar>
              <w:top w:w="80" w:type="dxa"/>
              <w:left w:w="120" w:type="dxa"/>
              <w:bottom w:w="80" w:type="dxa"/>
              <w:right w:w="120" w:type="dxa"/>
            </w:tcMar>
          </w:tcPr>
          <w:p w14:paraId="089B182F" w14:textId="77777777" w:rsidR="00F2565E" w:rsidRDefault="00000000">
            <w:pPr>
              <w:spacing w:before="20" w:after="20"/>
            </w:pPr>
            <w:r>
              <w:rPr>
                <w:sz w:val="20"/>
              </w:rPr>
              <w:t>Jetpack Compose (BOM) + Material3</w:t>
            </w:r>
          </w:p>
        </w:tc>
        <w:tc>
          <w:tcPr>
            <w:tcW w:w="3000" w:type="dxa"/>
            <w:shd w:val="clear" w:color="auto" w:fill="F2F2F2"/>
            <w:tcMar>
              <w:top w:w="80" w:type="dxa"/>
              <w:left w:w="120" w:type="dxa"/>
              <w:bottom w:w="80" w:type="dxa"/>
              <w:right w:w="120" w:type="dxa"/>
            </w:tcMar>
          </w:tcPr>
          <w:p w14:paraId="40FB89F5" w14:textId="77777777" w:rsidR="00F2565E" w:rsidRDefault="00000000">
            <w:pPr>
              <w:spacing w:before="20" w:after="20"/>
            </w:pPr>
            <w:r>
              <w:rPr>
                <w:sz w:val="20"/>
              </w:rPr>
              <w:t>All UI components and theming</w:t>
            </w:r>
          </w:p>
        </w:tc>
      </w:tr>
      <w:tr w:rsidR="00F2565E" w14:paraId="5183F24F" w14:textId="77777777">
        <w:tc>
          <w:tcPr>
            <w:tcW w:w="2100" w:type="dxa"/>
            <w:shd w:val="clear" w:color="auto" w:fill="FFFFFF"/>
            <w:tcMar>
              <w:top w:w="80" w:type="dxa"/>
              <w:left w:w="120" w:type="dxa"/>
              <w:bottom w:w="80" w:type="dxa"/>
              <w:right w:w="120" w:type="dxa"/>
            </w:tcMar>
          </w:tcPr>
          <w:p w14:paraId="473ADC43" w14:textId="77777777" w:rsidR="00F2565E" w:rsidRDefault="00000000">
            <w:pPr>
              <w:spacing w:before="20" w:after="20"/>
            </w:pPr>
            <w:r>
              <w:rPr>
                <w:sz w:val="20"/>
              </w:rPr>
              <w:t>Navigation</w:t>
            </w:r>
          </w:p>
        </w:tc>
        <w:tc>
          <w:tcPr>
            <w:tcW w:w="4260" w:type="dxa"/>
            <w:shd w:val="clear" w:color="auto" w:fill="FFFFFF"/>
            <w:tcMar>
              <w:top w:w="80" w:type="dxa"/>
              <w:left w:w="120" w:type="dxa"/>
              <w:bottom w:w="80" w:type="dxa"/>
              <w:right w:w="120" w:type="dxa"/>
            </w:tcMar>
          </w:tcPr>
          <w:p w14:paraId="3820D8DF" w14:textId="77777777" w:rsidR="00F2565E" w:rsidRDefault="00000000">
            <w:pPr>
              <w:spacing w:before="20" w:after="20"/>
            </w:pPr>
            <w:r>
              <w:rPr>
                <w:sz w:val="20"/>
              </w:rPr>
              <w:t>Compose Navigation</w:t>
            </w:r>
          </w:p>
        </w:tc>
        <w:tc>
          <w:tcPr>
            <w:tcW w:w="3000" w:type="dxa"/>
            <w:shd w:val="clear" w:color="auto" w:fill="FFFFFF"/>
            <w:tcMar>
              <w:top w:w="80" w:type="dxa"/>
              <w:left w:w="120" w:type="dxa"/>
              <w:bottom w:w="80" w:type="dxa"/>
              <w:right w:w="120" w:type="dxa"/>
            </w:tcMar>
          </w:tcPr>
          <w:p w14:paraId="5F2CB761" w14:textId="77777777" w:rsidR="00F2565E" w:rsidRDefault="00000000">
            <w:pPr>
              <w:spacing w:before="20" w:after="20"/>
            </w:pPr>
            <w:r>
              <w:rPr>
                <w:sz w:val="20"/>
              </w:rPr>
              <w:t>Screen routing and back-stack</w:t>
            </w:r>
          </w:p>
        </w:tc>
      </w:tr>
      <w:tr w:rsidR="00F2565E" w14:paraId="6579CEA7" w14:textId="77777777">
        <w:tc>
          <w:tcPr>
            <w:tcW w:w="2100" w:type="dxa"/>
            <w:shd w:val="clear" w:color="auto" w:fill="F2F2F2"/>
            <w:tcMar>
              <w:top w:w="80" w:type="dxa"/>
              <w:left w:w="120" w:type="dxa"/>
              <w:bottom w:w="80" w:type="dxa"/>
              <w:right w:w="120" w:type="dxa"/>
            </w:tcMar>
          </w:tcPr>
          <w:p w14:paraId="4DF39405" w14:textId="77777777" w:rsidR="00F2565E" w:rsidRDefault="00000000">
            <w:pPr>
              <w:spacing w:before="20" w:after="20"/>
            </w:pPr>
            <w:r>
              <w:rPr>
                <w:sz w:val="20"/>
              </w:rPr>
              <w:t>Async / Concurrency</w:t>
            </w:r>
          </w:p>
        </w:tc>
        <w:tc>
          <w:tcPr>
            <w:tcW w:w="4260" w:type="dxa"/>
            <w:shd w:val="clear" w:color="auto" w:fill="F2F2F2"/>
            <w:tcMar>
              <w:top w:w="80" w:type="dxa"/>
              <w:left w:w="120" w:type="dxa"/>
              <w:bottom w:w="80" w:type="dxa"/>
              <w:right w:w="120" w:type="dxa"/>
            </w:tcMar>
          </w:tcPr>
          <w:p w14:paraId="14825D0F" w14:textId="77777777" w:rsidR="00F2565E" w:rsidRDefault="00000000">
            <w:pPr>
              <w:spacing w:before="20" w:after="20"/>
            </w:pPr>
            <w:r>
              <w:rPr>
                <w:sz w:val="20"/>
              </w:rPr>
              <w:t>Kotlin Coroutines + Flow</w:t>
            </w:r>
          </w:p>
        </w:tc>
        <w:tc>
          <w:tcPr>
            <w:tcW w:w="3000" w:type="dxa"/>
            <w:shd w:val="clear" w:color="auto" w:fill="F2F2F2"/>
            <w:tcMar>
              <w:top w:w="80" w:type="dxa"/>
              <w:left w:w="120" w:type="dxa"/>
              <w:bottom w:w="80" w:type="dxa"/>
              <w:right w:w="120" w:type="dxa"/>
            </w:tcMar>
          </w:tcPr>
          <w:p w14:paraId="6838C8BC" w14:textId="77777777" w:rsidR="00F2565E" w:rsidRDefault="00000000">
            <w:pPr>
              <w:spacing w:before="20" w:after="20"/>
            </w:pPr>
            <w:r>
              <w:rPr>
                <w:sz w:val="20"/>
              </w:rPr>
              <w:t>Reactive data streams and async ops</w:t>
            </w:r>
          </w:p>
        </w:tc>
      </w:tr>
      <w:tr w:rsidR="00F2565E" w14:paraId="4848AC6A" w14:textId="77777777">
        <w:tc>
          <w:tcPr>
            <w:tcW w:w="2100" w:type="dxa"/>
            <w:shd w:val="clear" w:color="auto" w:fill="FFFFFF"/>
            <w:tcMar>
              <w:top w:w="80" w:type="dxa"/>
              <w:left w:w="120" w:type="dxa"/>
              <w:bottom w:w="80" w:type="dxa"/>
              <w:right w:w="120" w:type="dxa"/>
            </w:tcMar>
          </w:tcPr>
          <w:p w14:paraId="0CF9CE43" w14:textId="77777777" w:rsidR="00F2565E" w:rsidRDefault="00000000">
            <w:pPr>
              <w:spacing w:before="20" w:after="20"/>
            </w:pPr>
            <w:r>
              <w:rPr>
                <w:sz w:val="20"/>
              </w:rPr>
              <w:t>Bluetooth</w:t>
            </w:r>
          </w:p>
        </w:tc>
        <w:tc>
          <w:tcPr>
            <w:tcW w:w="4260" w:type="dxa"/>
            <w:shd w:val="clear" w:color="auto" w:fill="FFFFFF"/>
            <w:tcMar>
              <w:top w:w="80" w:type="dxa"/>
              <w:left w:w="120" w:type="dxa"/>
              <w:bottom w:w="80" w:type="dxa"/>
              <w:right w:w="120" w:type="dxa"/>
            </w:tcMar>
          </w:tcPr>
          <w:p w14:paraId="666AA1E6" w14:textId="77777777" w:rsidR="00F2565E" w:rsidRDefault="00000000">
            <w:pPr>
              <w:spacing w:before="20" w:after="20"/>
            </w:pPr>
            <w:r>
              <w:rPr>
                <w:sz w:val="20"/>
              </w:rPr>
              <w:t>Android Bluetooth APIs</w:t>
            </w:r>
          </w:p>
        </w:tc>
        <w:tc>
          <w:tcPr>
            <w:tcW w:w="3000" w:type="dxa"/>
            <w:shd w:val="clear" w:color="auto" w:fill="FFFFFF"/>
            <w:tcMar>
              <w:top w:w="80" w:type="dxa"/>
              <w:left w:w="120" w:type="dxa"/>
              <w:bottom w:w="80" w:type="dxa"/>
              <w:right w:w="120" w:type="dxa"/>
            </w:tcMar>
          </w:tcPr>
          <w:p w14:paraId="23D1F249" w14:textId="77777777" w:rsidR="00F2565E" w:rsidRDefault="00000000">
            <w:pPr>
              <w:spacing w:before="20" w:after="20"/>
            </w:pPr>
            <w:r>
              <w:rPr>
                <w:sz w:val="20"/>
              </w:rPr>
              <w:t>Classic and BLE connection to OBU</w:t>
            </w:r>
          </w:p>
        </w:tc>
      </w:tr>
      <w:tr w:rsidR="00F2565E" w14:paraId="7F2764D7" w14:textId="77777777">
        <w:tc>
          <w:tcPr>
            <w:tcW w:w="2100" w:type="dxa"/>
            <w:shd w:val="clear" w:color="auto" w:fill="F2F2F2"/>
            <w:tcMar>
              <w:top w:w="80" w:type="dxa"/>
              <w:left w:w="120" w:type="dxa"/>
              <w:bottom w:w="80" w:type="dxa"/>
              <w:right w:w="120" w:type="dxa"/>
            </w:tcMar>
          </w:tcPr>
          <w:p w14:paraId="270B4CCE" w14:textId="77777777" w:rsidR="00F2565E" w:rsidRDefault="00000000">
            <w:pPr>
              <w:spacing w:before="20" w:after="20"/>
            </w:pPr>
            <w:r>
              <w:rPr>
                <w:sz w:val="20"/>
              </w:rPr>
              <w:t>MQTT</w:t>
            </w:r>
          </w:p>
        </w:tc>
        <w:tc>
          <w:tcPr>
            <w:tcW w:w="4260" w:type="dxa"/>
            <w:shd w:val="clear" w:color="auto" w:fill="F2F2F2"/>
            <w:tcMar>
              <w:top w:w="80" w:type="dxa"/>
              <w:left w:w="120" w:type="dxa"/>
              <w:bottom w:w="80" w:type="dxa"/>
              <w:right w:w="120" w:type="dxa"/>
            </w:tcMar>
          </w:tcPr>
          <w:p w14:paraId="778E3CB2" w14:textId="77777777" w:rsidR="00F2565E" w:rsidRDefault="00000000">
            <w:pPr>
              <w:spacing w:before="20" w:after="20"/>
            </w:pPr>
            <w:r>
              <w:rPr>
                <w:sz w:val="20"/>
              </w:rPr>
              <w:t xml:space="preserve">Eclipse Paho Android Client </w:t>
            </w:r>
            <w:r>
              <w:rPr>
                <w:sz w:val="20"/>
              </w:rPr>
              <w:lastRenderedPageBreak/>
              <w:t>(org.eclipse.paho:org.eclipse.paho.android.service)</w:t>
            </w:r>
          </w:p>
        </w:tc>
        <w:tc>
          <w:tcPr>
            <w:tcW w:w="3000" w:type="dxa"/>
            <w:shd w:val="clear" w:color="auto" w:fill="F2F2F2"/>
            <w:tcMar>
              <w:top w:w="80" w:type="dxa"/>
              <w:left w:w="120" w:type="dxa"/>
              <w:bottom w:w="80" w:type="dxa"/>
              <w:right w:w="120" w:type="dxa"/>
            </w:tcMar>
          </w:tcPr>
          <w:p w14:paraId="26BB6BE8" w14:textId="77777777" w:rsidR="00F2565E" w:rsidRDefault="00000000">
            <w:pPr>
              <w:spacing w:before="20" w:after="20"/>
            </w:pPr>
            <w:r>
              <w:rPr>
                <w:sz w:val="20"/>
              </w:rPr>
              <w:lastRenderedPageBreak/>
              <w:t xml:space="preserve">V2X topic subscription and </w:t>
            </w:r>
            <w:r>
              <w:rPr>
                <w:sz w:val="20"/>
              </w:rPr>
              <w:lastRenderedPageBreak/>
              <w:t>messaging</w:t>
            </w:r>
          </w:p>
        </w:tc>
      </w:tr>
      <w:tr w:rsidR="00F2565E" w14:paraId="67452E3B" w14:textId="77777777">
        <w:tc>
          <w:tcPr>
            <w:tcW w:w="2100" w:type="dxa"/>
            <w:shd w:val="clear" w:color="auto" w:fill="FFFFFF"/>
            <w:tcMar>
              <w:top w:w="80" w:type="dxa"/>
              <w:left w:w="120" w:type="dxa"/>
              <w:bottom w:w="80" w:type="dxa"/>
              <w:right w:w="120" w:type="dxa"/>
            </w:tcMar>
          </w:tcPr>
          <w:p w14:paraId="255489D6" w14:textId="77777777" w:rsidR="00F2565E" w:rsidRDefault="00000000">
            <w:pPr>
              <w:spacing w:before="20" w:after="20"/>
            </w:pPr>
            <w:r>
              <w:rPr>
                <w:sz w:val="20"/>
              </w:rPr>
              <w:lastRenderedPageBreak/>
              <w:t>JSON / CAM parsing</w:t>
            </w:r>
          </w:p>
        </w:tc>
        <w:tc>
          <w:tcPr>
            <w:tcW w:w="4260" w:type="dxa"/>
            <w:shd w:val="clear" w:color="auto" w:fill="FFFFFF"/>
            <w:tcMar>
              <w:top w:w="80" w:type="dxa"/>
              <w:left w:w="120" w:type="dxa"/>
              <w:bottom w:w="80" w:type="dxa"/>
              <w:right w:w="120" w:type="dxa"/>
            </w:tcMar>
          </w:tcPr>
          <w:p w14:paraId="3738A8CA" w14:textId="77777777" w:rsidR="00F2565E" w:rsidRDefault="00000000">
            <w:pPr>
              <w:spacing w:before="20" w:after="20"/>
            </w:pPr>
            <w:r>
              <w:rPr>
                <w:sz w:val="20"/>
              </w:rPr>
              <w:t>kotlinx.serialization</w:t>
            </w:r>
          </w:p>
        </w:tc>
        <w:tc>
          <w:tcPr>
            <w:tcW w:w="3000" w:type="dxa"/>
            <w:shd w:val="clear" w:color="auto" w:fill="FFFFFF"/>
            <w:tcMar>
              <w:top w:w="80" w:type="dxa"/>
              <w:left w:w="120" w:type="dxa"/>
              <w:bottom w:w="80" w:type="dxa"/>
              <w:right w:w="120" w:type="dxa"/>
            </w:tcMar>
          </w:tcPr>
          <w:p w14:paraId="13B02341" w14:textId="77777777" w:rsidR="00F2565E" w:rsidRDefault="00000000">
            <w:pPr>
              <w:spacing w:before="20" w:after="20"/>
            </w:pPr>
            <w:r>
              <w:rPr>
                <w:sz w:val="20"/>
              </w:rPr>
              <w:t>Parsing processed CAM JSON from v2x-uca/output/json/cam into typed models for the Use Case Detection Engine</w:t>
            </w:r>
          </w:p>
        </w:tc>
      </w:tr>
      <w:tr w:rsidR="00F2565E" w14:paraId="18D046BC" w14:textId="77777777">
        <w:tc>
          <w:tcPr>
            <w:tcW w:w="2100" w:type="dxa"/>
            <w:shd w:val="clear" w:color="auto" w:fill="F2F2F2"/>
            <w:tcMar>
              <w:top w:w="80" w:type="dxa"/>
              <w:left w:w="120" w:type="dxa"/>
              <w:bottom w:w="80" w:type="dxa"/>
              <w:right w:w="120" w:type="dxa"/>
            </w:tcMar>
          </w:tcPr>
          <w:p w14:paraId="640B816C" w14:textId="77777777" w:rsidR="00F2565E" w:rsidRDefault="00000000">
            <w:pPr>
              <w:spacing w:before="20" w:after="20"/>
            </w:pPr>
            <w:r>
              <w:rPr>
                <w:sz w:val="20"/>
              </w:rPr>
              <w:t>Local Database</w:t>
            </w:r>
          </w:p>
        </w:tc>
        <w:tc>
          <w:tcPr>
            <w:tcW w:w="4260" w:type="dxa"/>
            <w:shd w:val="clear" w:color="auto" w:fill="F2F2F2"/>
            <w:tcMar>
              <w:top w:w="80" w:type="dxa"/>
              <w:left w:w="120" w:type="dxa"/>
              <w:bottom w:w="80" w:type="dxa"/>
              <w:right w:w="120" w:type="dxa"/>
            </w:tcMar>
          </w:tcPr>
          <w:p w14:paraId="2870ECF8" w14:textId="77777777" w:rsidR="00F2565E" w:rsidRDefault="00000000">
            <w:pPr>
              <w:spacing w:before="20" w:after="20"/>
            </w:pPr>
            <w:r>
              <w:rPr>
                <w:sz w:val="20"/>
              </w:rPr>
              <w:t>Room</w:t>
            </w:r>
          </w:p>
        </w:tc>
        <w:tc>
          <w:tcPr>
            <w:tcW w:w="3000" w:type="dxa"/>
            <w:shd w:val="clear" w:color="auto" w:fill="F2F2F2"/>
            <w:tcMar>
              <w:top w:w="80" w:type="dxa"/>
              <w:left w:w="120" w:type="dxa"/>
              <w:bottom w:w="80" w:type="dxa"/>
              <w:right w:w="120" w:type="dxa"/>
            </w:tcMar>
          </w:tcPr>
          <w:p w14:paraId="0F3FACAE" w14:textId="77777777" w:rsidR="00F2565E" w:rsidRDefault="00000000">
            <w:pPr>
              <w:spacing w:before="20" w:after="20"/>
            </w:pPr>
            <w:r>
              <w:rPr>
                <w:sz w:val="20"/>
              </w:rPr>
              <w:t>Session metadata and file references</w:t>
            </w:r>
          </w:p>
        </w:tc>
      </w:tr>
      <w:tr w:rsidR="00F2565E" w14:paraId="411CFE50" w14:textId="77777777">
        <w:tc>
          <w:tcPr>
            <w:tcW w:w="2100" w:type="dxa"/>
            <w:shd w:val="clear" w:color="auto" w:fill="FFFFFF"/>
            <w:tcMar>
              <w:top w:w="80" w:type="dxa"/>
              <w:left w:w="120" w:type="dxa"/>
              <w:bottom w:w="80" w:type="dxa"/>
              <w:right w:w="120" w:type="dxa"/>
            </w:tcMar>
          </w:tcPr>
          <w:p w14:paraId="093664A1" w14:textId="77777777" w:rsidR="00F2565E" w:rsidRDefault="00000000">
            <w:pPr>
              <w:spacing w:before="20" w:after="20"/>
            </w:pPr>
            <w:r>
              <w:rPr>
                <w:sz w:val="20"/>
              </w:rPr>
              <w:t>Sensor Access</w:t>
            </w:r>
          </w:p>
        </w:tc>
        <w:tc>
          <w:tcPr>
            <w:tcW w:w="4260" w:type="dxa"/>
            <w:shd w:val="clear" w:color="auto" w:fill="FFFFFF"/>
            <w:tcMar>
              <w:top w:w="80" w:type="dxa"/>
              <w:left w:w="120" w:type="dxa"/>
              <w:bottom w:w="80" w:type="dxa"/>
              <w:right w:w="120" w:type="dxa"/>
            </w:tcMar>
          </w:tcPr>
          <w:p w14:paraId="06BF2F29" w14:textId="77777777" w:rsidR="00F2565E" w:rsidRDefault="00000000">
            <w:pPr>
              <w:spacing w:before="20" w:after="20"/>
            </w:pPr>
            <w:r>
              <w:rPr>
                <w:sz w:val="20"/>
              </w:rPr>
              <w:t>Android SensorManager</w:t>
            </w:r>
          </w:p>
        </w:tc>
        <w:tc>
          <w:tcPr>
            <w:tcW w:w="3000" w:type="dxa"/>
            <w:shd w:val="clear" w:color="auto" w:fill="FFFFFF"/>
            <w:tcMar>
              <w:top w:w="80" w:type="dxa"/>
              <w:left w:w="120" w:type="dxa"/>
              <w:bottom w:w="80" w:type="dxa"/>
              <w:right w:w="120" w:type="dxa"/>
            </w:tcMar>
          </w:tcPr>
          <w:p w14:paraId="6F80F3FC" w14:textId="77777777" w:rsidR="00F2565E" w:rsidRDefault="00000000">
            <w:pPr>
              <w:spacing w:before="20" w:after="20"/>
            </w:pPr>
            <w:r>
              <w:rPr>
                <w:sz w:val="20"/>
              </w:rPr>
              <w:t>IMU, barometer, via repository layer</w:t>
            </w:r>
          </w:p>
        </w:tc>
      </w:tr>
      <w:tr w:rsidR="00F2565E" w14:paraId="675DFE65" w14:textId="77777777">
        <w:tc>
          <w:tcPr>
            <w:tcW w:w="2100" w:type="dxa"/>
            <w:shd w:val="clear" w:color="auto" w:fill="F2F2F2"/>
            <w:tcMar>
              <w:top w:w="80" w:type="dxa"/>
              <w:left w:w="120" w:type="dxa"/>
              <w:bottom w:w="80" w:type="dxa"/>
              <w:right w:w="120" w:type="dxa"/>
            </w:tcMar>
          </w:tcPr>
          <w:p w14:paraId="10550EF8" w14:textId="77777777" w:rsidR="00F2565E" w:rsidRDefault="00000000">
            <w:pPr>
              <w:spacing w:before="20" w:after="20"/>
            </w:pPr>
            <w:r>
              <w:rPr>
                <w:sz w:val="20"/>
              </w:rPr>
              <w:t>GNSS</w:t>
            </w:r>
          </w:p>
        </w:tc>
        <w:tc>
          <w:tcPr>
            <w:tcW w:w="4260" w:type="dxa"/>
            <w:shd w:val="clear" w:color="auto" w:fill="F2F2F2"/>
            <w:tcMar>
              <w:top w:w="80" w:type="dxa"/>
              <w:left w:w="120" w:type="dxa"/>
              <w:bottom w:w="80" w:type="dxa"/>
              <w:right w:w="120" w:type="dxa"/>
            </w:tcMar>
          </w:tcPr>
          <w:p w14:paraId="2A2BF3A5" w14:textId="77777777" w:rsidR="00F2565E" w:rsidRDefault="00000000">
            <w:pPr>
              <w:spacing w:before="20" w:after="20"/>
            </w:pPr>
            <w:r>
              <w:rPr>
                <w:sz w:val="20"/>
              </w:rPr>
              <w:t>FusedLocationProviderClient</w:t>
            </w:r>
          </w:p>
        </w:tc>
        <w:tc>
          <w:tcPr>
            <w:tcW w:w="3000" w:type="dxa"/>
            <w:shd w:val="clear" w:color="auto" w:fill="F2F2F2"/>
            <w:tcMar>
              <w:top w:w="80" w:type="dxa"/>
              <w:left w:w="120" w:type="dxa"/>
              <w:bottom w:w="80" w:type="dxa"/>
              <w:right w:w="120" w:type="dxa"/>
            </w:tcMar>
          </w:tcPr>
          <w:p w14:paraId="732ED994" w14:textId="77777777" w:rsidR="00F2565E" w:rsidRDefault="00000000">
            <w:pPr>
              <w:spacing w:before="20" w:after="20"/>
            </w:pPr>
            <w:r>
              <w:rPr>
                <w:sz w:val="20"/>
              </w:rPr>
              <w:t>Phone GNSS position and speed</w:t>
            </w:r>
          </w:p>
        </w:tc>
      </w:tr>
      <w:tr w:rsidR="00F2565E" w14:paraId="648BD210" w14:textId="77777777">
        <w:tc>
          <w:tcPr>
            <w:tcW w:w="2100" w:type="dxa"/>
            <w:shd w:val="clear" w:color="auto" w:fill="FFFFFF"/>
            <w:tcMar>
              <w:top w:w="80" w:type="dxa"/>
              <w:left w:w="120" w:type="dxa"/>
              <w:bottom w:w="80" w:type="dxa"/>
              <w:right w:w="120" w:type="dxa"/>
            </w:tcMar>
          </w:tcPr>
          <w:p w14:paraId="1BF55DCF" w14:textId="77777777" w:rsidR="00F2565E" w:rsidRDefault="00000000">
            <w:pPr>
              <w:spacing w:before="20" w:after="20"/>
            </w:pPr>
            <w:r>
              <w:rPr>
                <w:sz w:val="20"/>
              </w:rPr>
              <w:t>CSV Export</w:t>
            </w:r>
          </w:p>
        </w:tc>
        <w:tc>
          <w:tcPr>
            <w:tcW w:w="4260" w:type="dxa"/>
            <w:shd w:val="clear" w:color="auto" w:fill="FFFFFF"/>
            <w:tcMar>
              <w:top w:w="80" w:type="dxa"/>
              <w:left w:w="120" w:type="dxa"/>
              <w:bottom w:w="80" w:type="dxa"/>
              <w:right w:w="120" w:type="dxa"/>
            </w:tcMar>
          </w:tcPr>
          <w:p w14:paraId="2F1C7E01" w14:textId="77777777" w:rsidR="00F2565E" w:rsidRDefault="00000000">
            <w:pPr>
              <w:spacing w:before="20" w:after="20"/>
            </w:pPr>
            <w:r>
              <w:rPr>
                <w:sz w:val="20"/>
              </w:rPr>
              <w:t>OpenCSV / Custom Kotlin writer</w:t>
            </w:r>
          </w:p>
        </w:tc>
        <w:tc>
          <w:tcPr>
            <w:tcW w:w="3000" w:type="dxa"/>
            <w:shd w:val="clear" w:color="auto" w:fill="FFFFFF"/>
            <w:tcMar>
              <w:top w:w="80" w:type="dxa"/>
              <w:left w:w="120" w:type="dxa"/>
              <w:bottom w:w="80" w:type="dxa"/>
              <w:right w:w="120" w:type="dxa"/>
            </w:tcMar>
          </w:tcPr>
          <w:p w14:paraId="731AC1DB" w14:textId="77777777" w:rsidR="00F2565E" w:rsidRDefault="00000000">
            <w:pPr>
              <w:spacing w:before="20" w:after="20"/>
            </w:pPr>
            <w:r>
              <w:rPr>
                <w:sz w:val="20"/>
              </w:rPr>
              <w:t>Timestamped session data export</w:t>
            </w:r>
          </w:p>
        </w:tc>
      </w:tr>
      <w:tr w:rsidR="00F2565E" w14:paraId="1AE07A93" w14:textId="77777777">
        <w:tc>
          <w:tcPr>
            <w:tcW w:w="2100" w:type="dxa"/>
            <w:shd w:val="clear" w:color="auto" w:fill="F2F2F2"/>
            <w:tcMar>
              <w:top w:w="80" w:type="dxa"/>
              <w:left w:w="120" w:type="dxa"/>
              <w:bottom w:w="80" w:type="dxa"/>
              <w:right w:w="120" w:type="dxa"/>
            </w:tcMar>
          </w:tcPr>
          <w:p w14:paraId="6306920B" w14:textId="77777777" w:rsidR="00F2565E" w:rsidRDefault="00000000">
            <w:pPr>
              <w:spacing w:before="20" w:after="20"/>
            </w:pPr>
            <w:r>
              <w:rPr>
                <w:sz w:val="20"/>
              </w:rPr>
              <w:t>Dependency Injection</w:t>
            </w:r>
          </w:p>
        </w:tc>
        <w:tc>
          <w:tcPr>
            <w:tcW w:w="4260" w:type="dxa"/>
            <w:shd w:val="clear" w:color="auto" w:fill="F2F2F2"/>
            <w:tcMar>
              <w:top w:w="80" w:type="dxa"/>
              <w:left w:w="120" w:type="dxa"/>
              <w:bottom w:w="80" w:type="dxa"/>
              <w:right w:w="120" w:type="dxa"/>
            </w:tcMar>
          </w:tcPr>
          <w:p w14:paraId="0E1D8EDC" w14:textId="77777777" w:rsidR="00F2565E" w:rsidRDefault="00000000">
            <w:pPr>
              <w:spacing w:before="20" w:after="20"/>
            </w:pPr>
            <w:r>
              <w:rPr>
                <w:sz w:val="20"/>
              </w:rPr>
              <w:t>Hilt</w:t>
            </w:r>
          </w:p>
        </w:tc>
        <w:tc>
          <w:tcPr>
            <w:tcW w:w="3000" w:type="dxa"/>
            <w:shd w:val="clear" w:color="auto" w:fill="F2F2F2"/>
            <w:tcMar>
              <w:top w:w="80" w:type="dxa"/>
              <w:left w:w="120" w:type="dxa"/>
              <w:bottom w:w="80" w:type="dxa"/>
              <w:right w:w="120" w:type="dxa"/>
            </w:tcMar>
          </w:tcPr>
          <w:p w14:paraId="1EFE3FC0" w14:textId="77777777" w:rsidR="00F2565E" w:rsidRDefault="00000000">
            <w:pPr>
              <w:spacing w:before="20" w:after="20"/>
            </w:pPr>
            <w:r>
              <w:rPr>
                <w:sz w:val="20"/>
              </w:rPr>
              <w:t>DI framework throughout the app</w:t>
            </w:r>
          </w:p>
        </w:tc>
      </w:tr>
      <w:tr w:rsidR="00F2565E" w14:paraId="674FA891" w14:textId="77777777">
        <w:tc>
          <w:tcPr>
            <w:tcW w:w="2100" w:type="dxa"/>
            <w:shd w:val="clear" w:color="auto" w:fill="FFFFFF"/>
            <w:tcMar>
              <w:top w:w="80" w:type="dxa"/>
              <w:left w:w="120" w:type="dxa"/>
              <w:bottom w:w="80" w:type="dxa"/>
              <w:right w:w="120" w:type="dxa"/>
            </w:tcMar>
          </w:tcPr>
          <w:p w14:paraId="30CB1A5E" w14:textId="77777777" w:rsidR="00F2565E" w:rsidRDefault="00000000">
            <w:pPr>
              <w:spacing w:before="20" w:after="20"/>
            </w:pPr>
            <w:r>
              <w:rPr>
                <w:sz w:val="20"/>
              </w:rPr>
              <w:t>Permissions</w:t>
            </w:r>
          </w:p>
        </w:tc>
        <w:tc>
          <w:tcPr>
            <w:tcW w:w="4260" w:type="dxa"/>
            <w:shd w:val="clear" w:color="auto" w:fill="FFFFFF"/>
            <w:tcMar>
              <w:top w:w="80" w:type="dxa"/>
              <w:left w:w="120" w:type="dxa"/>
              <w:bottom w:w="80" w:type="dxa"/>
              <w:right w:w="120" w:type="dxa"/>
            </w:tcMar>
          </w:tcPr>
          <w:p w14:paraId="7ABF4E21" w14:textId="77777777" w:rsidR="00F2565E" w:rsidRDefault="00000000">
            <w:pPr>
              <w:spacing w:before="20" w:after="20"/>
            </w:pPr>
            <w:r>
              <w:rPr>
                <w:sz w:val="20"/>
              </w:rPr>
              <w:t>Compose-native permission handling</w:t>
            </w:r>
          </w:p>
        </w:tc>
        <w:tc>
          <w:tcPr>
            <w:tcW w:w="3000" w:type="dxa"/>
            <w:shd w:val="clear" w:color="auto" w:fill="FFFFFF"/>
            <w:tcMar>
              <w:top w:w="80" w:type="dxa"/>
              <w:left w:w="120" w:type="dxa"/>
              <w:bottom w:w="80" w:type="dxa"/>
              <w:right w:w="120" w:type="dxa"/>
            </w:tcMar>
          </w:tcPr>
          <w:p w14:paraId="18253ADB" w14:textId="77777777" w:rsidR="00F2565E" w:rsidRDefault="00000000">
            <w:pPr>
              <w:spacing w:before="20" w:after="20"/>
            </w:pPr>
            <w:r>
              <w:rPr>
                <w:sz w:val="20"/>
              </w:rPr>
              <w:t>Runtime permission management</w:t>
            </w:r>
          </w:p>
        </w:tc>
      </w:tr>
      <w:tr w:rsidR="00F2565E" w14:paraId="4ABAF843" w14:textId="77777777">
        <w:tc>
          <w:tcPr>
            <w:tcW w:w="2100" w:type="dxa"/>
            <w:shd w:val="clear" w:color="auto" w:fill="F2F2F2"/>
            <w:tcMar>
              <w:top w:w="80" w:type="dxa"/>
              <w:left w:w="120" w:type="dxa"/>
              <w:bottom w:w="80" w:type="dxa"/>
              <w:right w:w="120" w:type="dxa"/>
            </w:tcMar>
          </w:tcPr>
          <w:p w14:paraId="7602A7AD" w14:textId="77777777" w:rsidR="00F2565E" w:rsidRDefault="00000000">
            <w:pPr>
              <w:spacing w:before="20" w:after="20"/>
            </w:pPr>
            <w:r>
              <w:rPr>
                <w:sz w:val="20"/>
              </w:rPr>
              <w:t>Logging (dev)</w:t>
            </w:r>
          </w:p>
        </w:tc>
        <w:tc>
          <w:tcPr>
            <w:tcW w:w="4260" w:type="dxa"/>
            <w:shd w:val="clear" w:color="auto" w:fill="F2F2F2"/>
            <w:tcMar>
              <w:top w:w="80" w:type="dxa"/>
              <w:left w:w="120" w:type="dxa"/>
              <w:bottom w:w="80" w:type="dxa"/>
              <w:right w:w="120" w:type="dxa"/>
            </w:tcMar>
          </w:tcPr>
          <w:p w14:paraId="5EE7925B" w14:textId="77777777" w:rsidR="00F2565E" w:rsidRDefault="00000000">
            <w:pPr>
              <w:spacing w:before="20" w:after="20"/>
            </w:pPr>
            <w:r>
              <w:rPr>
                <w:sz w:val="20"/>
              </w:rPr>
              <w:t>Timber</w:t>
            </w:r>
          </w:p>
        </w:tc>
        <w:tc>
          <w:tcPr>
            <w:tcW w:w="3000" w:type="dxa"/>
            <w:shd w:val="clear" w:color="auto" w:fill="F2F2F2"/>
            <w:tcMar>
              <w:top w:w="80" w:type="dxa"/>
              <w:left w:w="120" w:type="dxa"/>
              <w:bottom w:w="80" w:type="dxa"/>
              <w:right w:w="120" w:type="dxa"/>
            </w:tcMar>
          </w:tcPr>
          <w:p w14:paraId="74E6864C" w14:textId="77777777" w:rsidR="00F2565E" w:rsidRDefault="00000000">
            <w:pPr>
              <w:spacing w:before="20" w:after="20"/>
            </w:pPr>
            <w:r>
              <w:rPr>
                <w:sz w:val="20"/>
              </w:rPr>
              <w:t>Debug and development logging</w:t>
            </w:r>
          </w:p>
        </w:tc>
      </w:tr>
    </w:tbl>
    <w:p w14:paraId="01D2F67D" w14:textId="77777777" w:rsidR="00F2565E" w:rsidRDefault="00000000">
      <w:pPr>
        <w:pStyle w:val="Heading2"/>
      </w:pPr>
      <w:r>
        <w:rPr>
          <w:b w:val="0"/>
        </w:rPr>
        <w:t>4.4 Security Requirements (future)</w:t>
      </w:r>
    </w:p>
    <w:p w14:paraId="1546CC37" w14:textId="77777777" w:rsidR="00F2565E" w:rsidRDefault="00000000">
      <w:pPr>
        <w:spacing w:after="120"/>
      </w:pPr>
      <w:r>
        <w:t>The micrOBU project mandates cybersecurity as a core system property. Communications between the OBU hardware and the companion app must be signed and verifiable. The app is responsible for holding and managing the public keys used to authenticate OBU-originated messages, ensuring that safety-critical V2X data (CAM) cannot be spoofed or tampered with in transit.</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582"/>
        <w:gridCol w:w="6684"/>
      </w:tblGrid>
      <w:tr w:rsidR="00F2565E" w14:paraId="797D3A81" w14:textId="77777777">
        <w:tc>
          <w:tcPr>
            <w:tcW w:w="2600" w:type="dxa"/>
            <w:shd w:val="clear" w:color="auto" w:fill="1A3A5C"/>
            <w:tcMar>
              <w:top w:w="80" w:type="dxa"/>
              <w:left w:w="120" w:type="dxa"/>
              <w:bottom w:w="80" w:type="dxa"/>
              <w:right w:w="120" w:type="dxa"/>
            </w:tcMar>
          </w:tcPr>
          <w:p w14:paraId="5815134D" w14:textId="77777777" w:rsidR="00F2565E" w:rsidRDefault="00000000">
            <w:pPr>
              <w:spacing w:before="20" w:after="20"/>
            </w:pPr>
            <w:r>
              <w:rPr>
                <w:b/>
                <w:color w:val="FFFFFF"/>
                <w:sz w:val="20"/>
              </w:rPr>
              <w:t>Requirement</w:t>
            </w:r>
          </w:p>
        </w:tc>
        <w:tc>
          <w:tcPr>
            <w:tcW w:w="6760" w:type="dxa"/>
            <w:shd w:val="clear" w:color="auto" w:fill="1A3A5C"/>
            <w:tcMar>
              <w:top w:w="80" w:type="dxa"/>
              <w:left w:w="120" w:type="dxa"/>
              <w:bottom w:w="80" w:type="dxa"/>
              <w:right w:w="120" w:type="dxa"/>
            </w:tcMar>
          </w:tcPr>
          <w:p w14:paraId="3B926018" w14:textId="77777777" w:rsidR="00F2565E" w:rsidRDefault="00000000">
            <w:pPr>
              <w:spacing w:before="20" w:after="20"/>
            </w:pPr>
            <w:r>
              <w:rPr>
                <w:b/>
                <w:color w:val="FFFFFF"/>
                <w:sz w:val="20"/>
              </w:rPr>
              <w:t>Detail &amp; Implementation Note</w:t>
            </w:r>
          </w:p>
        </w:tc>
      </w:tr>
      <w:tr w:rsidR="00F2565E" w14:paraId="3B4EDF2D" w14:textId="77777777">
        <w:tc>
          <w:tcPr>
            <w:tcW w:w="2600" w:type="dxa"/>
            <w:shd w:val="clear" w:color="auto" w:fill="F2F2F2"/>
            <w:tcMar>
              <w:top w:w="80" w:type="dxa"/>
              <w:left w:w="120" w:type="dxa"/>
              <w:bottom w:w="80" w:type="dxa"/>
              <w:right w:w="120" w:type="dxa"/>
            </w:tcMar>
          </w:tcPr>
          <w:p w14:paraId="543A5322" w14:textId="77777777" w:rsidR="00F2565E" w:rsidRDefault="00000000">
            <w:pPr>
              <w:spacing w:before="20" w:after="20"/>
            </w:pPr>
            <w:r>
              <w:rPr>
                <w:sz w:val="20"/>
              </w:rPr>
              <w:t>Signed OBU message verification</w:t>
            </w:r>
          </w:p>
        </w:tc>
        <w:tc>
          <w:tcPr>
            <w:tcW w:w="6760" w:type="dxa"/>
            <w:shd w:val="clear" w:color="auto" w:fill="F2F2F2"/>
            <w:tcMar>
              <w:top w:w="80" w:type="dxa"/>
              <w:left w:w="120" w:type="dxa"/>
              <w:bottom w:w="80" w:type="dxa"/>
              <w:right w:w="120" w:type="dxa"/>
            </w:tcMar>
          </w:tcPr>
          <w:p w14:paraId="5C942B52" w14:textId="77777777" w:rsidR="00F2565E" w:rsidRDefault="00000000">
            <w:pPr>
              <w:spacing w:before="20" w:after="20"/>
            </w:pPr>
            <w:r>
              <w:rPr>
                <w:sz w:val="20"/>
              </w:rPr>
              <w:t>All CAM messages received from the OBU must carry a digital signature. The app verifies signatures using the OBU's public key before processing safety-critical data. Use Android Keystore API for secure key storage; BouncyCastle (already bundled via MQTT client) for ECDSA/RSA verification.</w:t>
            </w:r>
          </w:p>
        </w:tc>
      </w:tr>
      <w:tr w:rsidR="00F2565E" w14:paraId="660B2DFF" w14:textId="77777777">
        <w:tc>
          <w:tcPr>
            <w:tcW w:w="2600" w:type="dxa"/>
            <w:shd w:val="clear" w:color="auto" w:fill="FFFFFF"/>
            <w:tcMar>
              <w:top w:w="80" w:type="dxa"/>
              <w:left w:w="120" w:type="dxa"/>
              <w:bottom w:w="80" w:type="dxa"/>
              <w:right w:w="120" w:type="dxa"/>
            </w:tcMar>
          </w:tcPr>
          <w:p w14:paraId="5BD49AE3" w14:textId="77777777" w:rsidR="00F2565E" w:rsidRDefault="00000000">
            <w:pPr>
              <w:spacing w:before="20" w:after="20"/>
            </w:pPr>
            <w:r>
              <w:rPr>
                <w:sz w:val="20"/>
              </w:rPr>
              <w:t>Public key provisioning</w:t>
            </w:r>
          </w:p>
        </w:tc>
        <w:tc>
          <w:tcPr>
            <w:tcW w:w="6760" w:type="dxa"/>
            <w:shd w:val="clear" w:color="auto" w:fill="FFFFFF"/>
            <w:tcMar>
              <w:top w:w="80" w:type="dxa"/>
              <w:left w:w="120" w:type="dxa"/>
              <w:bottom w:w="80" w:type="dxa"/>
              <w:right w:w="120" w:type="dxa"/>
            </w:tcMar>
          </w:tcPr>
          <w:p w14:paraId="0646D2A1" w14:textId="77777777" w:rsidR="00F2565E" w:rsidRDefault="00000000">
            <w:pPr>
              <w:spacing w:before="20" w:after="20"/>
            </w:pPr>
            <w:r>
              <w:rPr>
                <w:sz w:val="20"/>
              </w:rPr>
              <w:t>The Settings screen must expose a key management flow: import OBU public key (QR code or file), inspect current trusted keys, and revoke/replace keys. Keys stored in Android Keystore or encrypted SharedPreferences. Exact protocol provisioning to be defined in collaboration with HAW Hamburg.</w:t>
            </w:r>
          </w:p>
        </w:tc>
      </w:tr>
      <w:tr w:rsidR="00F2565E" w14:paraId="0C2DD4D2" w14:textId="77777777">
        <w:tc>
          <w:tcPr>
            <w:tcW w:w="2600" w:type="dxa"/>
            <w:shd w:val="clear" w:color="auto" w:fill="F2F2F2"/>
            <w:tcMar>
              <w:top w:w="80" w:type="dxa"/>
              <w:left w:w="120" w:type="dxa"/>
              <w:bottom w:w="80" w:type="dxa"/>
              <w:right w:w="120" w:type="dxa"/>
            </w:tcMar>
          </w:tcPr>
          <w:p w14:paraId="55F082BA" w14:textId="77777777" w:rsidR="00F2565E" w:rsidRDefault="00000000">
            <w:pPr>
              <w:spacing w:before="20" w:after="20"/>
            </w:pPr>
            <w:r>
              <w:rPr>
                <w:sz w:val="20"/>
              </w:rPr>
              <w:t>Failure handling for invalid signatures</w:t>
            </w:r>
          </w:p>
        </w:tc>
        <w:tc>
          <w:tcPr>
            <w:tcW w:w="6760" w:type="dxa"/>
            <w:shd w:val="clear" w:color="auto" w:fill="F2F2F2"/>
            <w:tcMar>
              <w:top w:w="80" w:type="dxa"/>
              <w:left w:w="120" w:type="dxa"/>
              <w:bottom w:w="80" w:type="dxa"/>
              <w:right w:w="120" w:type="dxa"/>
            </w:tcMar>
          </w:tcPr>
          <w:p w14:paraId="06D3F36A" w14:textId="77777777" w:rsidR="00F2565E" w:rsidRDefault="00000000">
            <w:pPr>
              <w:spacing w:before="20" w:after="20"/>
            </w:pPr>
            <w:r>
              <w:rPr>
                <w:sz w:val="20"/>
              </w:rPr>
              <w:t xml:space="preserve">CAM messages that fail signature verification must be silently dropped and logged (never surfaced as safety alerts). A persistent warning indicator must be shown in the Dashboard if verification failures exceed </w:t>
            </w:r>
            <w:r>
              <w:rPr>
                <w:sz w:val="20"/>
              </w:rPr>
              <w:lastRenderedPageBreak/>
              <w:t>a configurable threshold, signalling a potential security event.</w:t>
            </w:r>
          </w:p>
        </w:tc>
      </w:tr>
      <w:tr w:rsidR="00F2565E" w14:paraId="73ED466B" w14:textId="77777777">
        <w:tc>
          <w:tcPr>
            <w:tcW w:w="2600" w:type="dxa"/>
            <w:shd w:val="clear" w:color="auto" w:fill="FFFFFF"/>
            <w:tcMar>
              <w:top w:w="80" w:type="dxa"/>
              <w:left w:w="120" w:type="dxa"/>
              <w:bottom w:w="80" w:type="dxa"/>
              <w:right w:w="120" w:type="dxa"/>
            </w:tcMar>
          </w:tcPr>
          <w:p w14:paraId="554A2F50" w14:textId="77777777" w:rsidR="00F2565E" w:rsidRDefault="00000000">
            <w:pPr>
              <w:spacing w:before="20" w:after="20"/>
            </w:pPr>
            <w:r>
              <w:rPr>
                <w:sz w:val="20"/>
              </w:rPr>
              <w:lastRenderedPageBreak/>
              <w:t>No internet security dependency</w:t>
            </w:r>
          </w:p>
        </w:tc>
        <w:tc>
          <w:tcPr>
            <w:tcW w:w="6760" w:type="dxa"/>
            <w:shd w:val="clear" w:color="auto" w:fill="FFFFFF"/>
            <w:tcMar>
              <w:top w:w="80" w:type="dxa"/>
              <w:left w:w="120" w:type="dxa"/>
              <w:bottom w:w="80" w:type="dxa"/>
              <w:right w:w="120" w:type="dxa"/>
            </w:tcMar>
          </w:tcPr>
          <w:p w14:paraId="1A0604A7" w14:textId="77777777" w:rsidR="00F2565E" w:rsidRDefault="00000000">
            <w:pPr>
              <w:spacing w:before="20" w:after="20"/>
            </w:pPr>
            <w:r>
              <w:rPr>
                <w:sz w:val="20"/>
              </w:rPr>
              <w:t>The fully offline design (Section 3.2) means all cryptographic operations run on-device with no reliance on online certificate revocation or cloud-based trust services. Public key trust anchors must be manually provisioned and managed within the app.</w:t>
            </w:r>
          </w:p>
        </w:tc>
      </w:tr>
    </w:tbl>
    <w:p w14:paraId="70B36936" w14:textId="77777777" w:rsidR="00F2565E" w:rsidRDefault="00000000">
      <w:pPr>
        <w:pStyle w:val="Heading1"/>
        <w:pageBreakBefore/>
        <w:pBdr>
          <w:bottom w:val="single" w:sz="6" w:space="0" w:color="2E75B6"/>
        </w:pBdr>
      </w:pPr>
      <w:r>
        <w:rPr>
          <w:b w:val="0"/>
        </w:rPr>
        <w:lastRenderedPageBreak/>
        <w:t>5. Design Requirements (to-do)</w:t>
      </w:r>
    </w:p>
    <w:p w14:paraId="2DD81DA7" w14:textId="77777777" w:rsidR="00F2565E" w:rsidRDefault="00000000">
      <w:pPr>
        <w:pStyle w:val="Heading2"/>
      </w:pPr>
      <w:r>
        <w:rPr>
          <w:b w:val="0"/>
        </w:rPr>
        <w:t>5.1 Visual Language</w:t>
      </w:r>
    </w:p>
    <w:p w14:paraId="56F64BD6" w14:textId="77777777" w:rsidR="00F2565E" w:rsidRDefault="00000000">
      <w:pPr>
        <w:pStyle w:val="ListBullet"/>
        <w:spacing w:before="30" w:after="30"/>
      </w:pPr>
      <w:r>
        <w:t>Material Design 3 throughout; dynamic color, updated typography scale, M3 components</w:t>
      </w:r>
    </w:p>
    <w:p w14:paraId="41C8251D" w14:textId="77777777" w:rsidR="00F2565E" w:rsidRDefault="00000000">
      <w:pPr>
        <w:pStyle w:val="ListBullet"/>
        <w:spacing w:before="30" w:after="30"/>
      </w:pPr>
      <w:r>
        <w:t>Dark mode first; the app is frequently used outdoors and glanced at while in motion; dark UI reduces glare and improves readability</w:t>
      </w:r>
    </w:p>
    <w:p w14:paraId="3644913E" w14:textId="77777777" w:rsidR="00F2565E" w:rsidRDefault="00000000">
      <w:pPr>
        <w:pStyle w:val="ListBullet"/>
        <w:spacing w:before="30" w:after="30"/>
      </w:pPr>
      <w:r>
        <w:t>Light mode supported as a secondary, switchable theme</w:t>
      </w:r>
    </w:p>
    <w:p w14:paraId="7F84CAD7" w14:textId="77777777" w:rsidR="00F2565E" w:rsidRDefault="00000000">
      <w:pPr>
        <w:pStyle w:val="Heading2"/>
      </w:pPr>
      <w:r>
        <w:rPr>
          <w:b w:val="0"/>
        </w:rPr>
        <w:t>5.2 System Bar &amp; Edge-to-Edge</w:t>
      </w:r>
    </w:p>
    <w:p w14:paraId="246699B6" w14:textId="77777777" w:rsidR="00F2565E" w:rsidRDefault="00000000">
      <w:pPr>
        <w:pStyle w:val="ListBullet"/>
        <w:spacing w:before="30" w:after="30"/>
      </w:pPr>
      <w:r>
        <w:t>Full edge-to-edge display enforced (WindowCompat.setDecorFitsSystemWindows = false)</w:t>
      </w:r>
    </w:p>
    <w:p w14:paraId="0F239B7C" w14:textId="77777777" w:rsidR="00F2565E" w:rsidRDefault="00000000">
      <w:pPr>
        <w:pStyle w:val="ListBullet"/>
        <w:spacing w:before="30" w:after="30"/>
      </w:pPr>
      <w:r>
        <w:t>Proper inset handling via windowInsetsPadding in Compose for all screens</w:t>
      </w:r>
    </w:p>
    <w:p w14:paraId="641098A5" w14:textId="77777777" w:rsidR="00F2565E" w:rsidRDefault="00000000">
      <w:pPr>
        <w:pStyle w:val="ListBullet"/>
        <w:spacing w:before="30" w:after="30"/>
      </w:pPr>
      <w:r>
        <w:t>Status bar and navigation bar styled to be transparent or appropriately coloured per screen</w:t>
      </w:r>
    </w:p>
    <w:p w14:paraId="6BBCDF69" w14:textId="77777777" w:rsidR="00F2565E" w:rsidRDefault="00000000">
      <w:pPr>
        <w:pStyle w:val="Heading2"/>
      </w:pPr>
      <w:r>
        <w:rPr>
          <w:b w:val="0"/>
        </w:rPr>
        <w:t>5.3 UX Principles</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582"/>
        <w:gridCol w:w="6684"/>
      </w:tblGrid>
      <w:tr w:rsidR="00F2565E" w14:paraId="26038BA2" w14:textId="77777777">
        <w:tc>
          <w:tcPr>
            <w:tcW w:w="2600" w:type="dxa"/>
            <w:shd w:val="clear" w:color="auto" w:fill="1A3A5C"/>
            <w:tcMar>
              <w:top w:w="80" w:type="dxa"/>
              <w:left w:w="120" w:type="dxa"/>
              <w:bottom w:w="80" w:type="dxa"/>
              <w:right w:w="120" w:type="dxa"/>
            </w:tcMar>
          </w:tcPr>
          <w:p w14:paraId="47D3A772" w14:textId="77777777" w:rsidR="00F2565E" w:rsidRDefault="00000000">
            <w:pPr>
              <w:spacing w:before="20" w:after="20"/>
            </w:pPr>
            <w:r>
              <w:rPr>
                <w:b/>
                <w:color w:val="FFFFFF"/>
                <w:sz w:val="20"/>
              </w:rPr>
              <w:t>Principle</w:t>
            </w:r>
          </w:p>
        </w:tc>
        <w:tc>
          <w:tcPr>
            <w:tcW w:w="6760" w:type="dxa"/>
            <w:shd w:val="clear" w:color="auto" w:fill="1A3A5C"/>
            <w:tcMar>
              <w:top w:w="80" w:type="dxa"/>
              <w:left w:w="120" w:type="dxa"/>
              <w:bottom w:w="80" w:type="dxa"/>
              <w:right w:w="120" w:type="dxa"/>
            </w:tcMar>
          </w:tcPr>
          <w:p w14:paraId="1DCB9443" w14:textId="77777777" w:rsidR="00F2565E" w:rsidRDefault="00000000">
            <w:pPr>
              <w:spacing w:before="20" w:after="20"/>
            </w:pPr>
            <w:r>
              <w:rPr>
                <w:b/>
                <w:color w:val="FFFFFF"/>
                <w:sz w:val="20"/>
              </w:rPr>
              <w:t>Description</w:t>
            </w:r>
          </w:p>
        </w:tc>
      </w:tr>
      <w:tr w:rsidR="00F2565E" w14:paraId="4CFA173E" w14:textId="77777777">
        <w:tc>
          <w:tcPr>
            <w:tcW w:w="2600" w:type="dxa"/>
            <w:shd w:val="clear" w:color="auto" w:fill="F2F2F2"/>
            <w:tcMar>
              <w:top w:w="80" w:type="dxa"/>
              <w:left w:w="120" w:type="dxa"/>
              <w:bottom w:w="80" w:type="dxa"/>
              <w:right w:w="120" w:type="dxa"/>
            </w:tcMar>
          </w:tcPr>
          <w:p w14:paraId="71108FA7" w14:textId="77777777" w:rsidR="00F2565E" w:rsidRDefault="00000000">
            <w:pPr>
              <w:spacing w:before="20" w:after="20"/>
            </w:pPr>
            <w:r>
              <w:rPr>
                <w:sz w:val="20"/>
              </w:rPr>
              <w:t>Glanceability</w:t>
            </w:r>
          </w:p>
        </w:tc>
        <w:tc>
          <w:tcPr>
            <w:tcW w:w="6760" w:type="dxa"/>
            <w:shd w:val="clear" w:color="auto" w:fill="F2F2F2"/>
            <w:tcMar>
              <w:top w:w="80" w:type="dxa"/>
              <w:left w:w="120" w:type="dxa"/>
              <w:bottom w:w="80" w:type="dxa"/>
              <w:right w:w="120" w:type="dxa"/>
            </w:tcMar>
          </w:tcPr>
          <w:p w14:paraId="2363F6A7" w14:textId="77777777" w:rsidR="00F2565E" w:rsidRDefault="00000000">
            <w:pPr>
              <w:spacing w:before="20" w:after="20"/>
            </w:pPr>
            <w:r>
              <w:rPr>
                <w:sz w:val="20"/>
              </w:rPr>
              <w:t>Critical status info (connection state, recording status, GNSS fix quality) must be readable at a glance, even while in motion.</w:t>
            </w:r>
          </w:p>
        </w:tc>
      </w:tr>
      <w:tr w:rsidR="00F2565E" w14:paraId="34D7D9E4" w14:textId="77777777">
        <w:tc>
          <w:tcPr>
            <w:tcW w:w="2600" w:type="dxa"/>
            <w:shd w:val="clear" w:color="auto" w:fill="FFFFFF"/>
            <w:tcMar>
              <w:top w:w="80" w:type="dxa"/>
              <w:left w:w="120" w:type="dxa"/>
              <w:bottom w:w="80" w:type="dxa"/>
              <w:right w:w="120" w:type="dxa"/>
            </w:tcMar>
          </w:tcPr>
          <w:p w14:paraId="315A96AB" w14:textId="77777777" w:rsidR="00F2565E" w:rsidRDefault="00000000">
            <w:pPr>
              <w:spacing w:before="20" w:after="20"/>
            </w:pPr>
            <w:r>
              <w:rPr>
                <w:sz w:val="20"/>
              </w:rPr>
              <w:t>Minimal interaction during use</w:t>
            </w:r>
          </w:p>
        </w:tc>
        <w:tc>
          <w:tcPr>
            <w:tcW w:w="6760" w:type="dxa"/>
            <w:shd w:val="clear" w:color="auto" w:fill="FFFFFF"/>
            <w:tcMar>
              <w:top w:w="80" w:type="dxa"/>
              <w:left w:w="120" w:type="dxa"/>
              <w:bottom w:w="80" w:type="dxa"/>
              <w:right w:w="120" w:type="dxa"/>
            </w:tcMar>
          </w:tcPr>
          <w:p w14:paraId="7B52DC3C" w14:textId="77777777" w:rsidR="00F2565E" w:rsidRDefault="00000000">
            <w:pPr>
              <w:spacing w:before="20" w:after="20"/>
            </w:pPr>
            <w:r>
              <w:rPr>
                <w:sz w:val="20"/>
              </w:rPr>
              <w:t>The app should largely run itself once a session is started; the user should not need to interact with it while cycling or riding.</w:t>
            </w:r>
          </w:p>
        </w:tc>
      </w:tr>
      <w:tr w:rsidR="00F2565E" w14:paraId="261D7202" w14:textId="77777777">
        <w:tc>
          <w:tcPr>
            <w:tcW w:w="2600" w:type="dxa"/>
            <w:shd w:val="clear" w:color="auto" w:fill="F2F2F2"/>
            <w:tcMar>
              <w:top w:w="80" w:type="dxa"/>
              <w:left w:w="120" w:type="dxa"/>
              <w:bottom w:w="80" w:type="dxa"/>
              <w:right w:w="120" w:type="dxa"/>
            </w:tcMar>
          </w:tcPr>
          <w:p w14:paraId="57CECF7A" w14:textId="77777777" w:rsidR="00F2565E" w:rsidRDefault="00000000">
            <w:pPr>
              <w:spacing w:before="20" w:after="20"/>
            </w:pPr>
            <w:r>
              <w:rPr>
                <w:sz w:val="20"/>
              </w:rPr>
              <w:t>Clear feedback</w:t>
            </w:r>
          </w:p>
        </w:tc>
        <w:tc>
          <w:tcPr>
            <w:tcW w:w="6760" w:type="dxa"/>
            <w:shd w:val="clear" w:color="auto" w:fill="F2F2F2"/>
            <w:tcMar>
              <w:top w:w="80" w:type="dxa"/>
              <w:left w:w="120" w:type="dxa"/>
              <w:bottom w:w="80" w:type="dxa"/>
              <w:right w:w="120" w:type="dxa"/>
            </w:tcMar>
          </w:tcPr>
          <w:p w14:paraId="33FA5862" w14:textId="77777777" w:rsidR="00F2565E" w:rsidRDefault="00000000">
            <w:pPr>
              <w:spacing w:before="20" w:after="20"/>
            </w:pPr>
            <w:r>
              <w:rPr>
                <w:sz w:val="20"/>
              </w:rPr>
              <w:t>Every connection state, error, or data gap must be visually communicated; never silent. Use colour, iconography, and short text labels.</w:t>
            </w:r>
          </w:p>
        </w:tc>
      </w:tr>
      <w:tr w:rsidR="00F2565E" w14:paraId="769B8109" w14:textId="77777777">
        <w:tc>
          <w:tcPr>
            <w:tcW w:w="2600" w:type="dxa"/>
            <w:shd w:val="clear" w:color="auto" w:fill="FFFFFF"/>
            <w:tcMar>
              <w:top w:w="80" w:type="dxa"/>
              <w:left w:w="120" w:type="dxa"/>
              <w:bottom w:w="80" w:type="dxa"/>
              <w:right w:w="120" w:type="dxa"/>
            </w:tcMar>
          </w:tcPr>
          <w:p w14:paraId="52AB785D" w14:textId="77777777" w:rsidR="00F2565E" w:rsidRDefault="00000000">
            <w:pPr>
              <w:spacing w:before="20" w:after="20"/>
            </w:pPr>
            <w:r>
              <w:rPr>
                <w:sz w:val="20"/>
              </w:rPr>
              <w:t>Low friction setup</w:t>
            </w:r>
          </w:p>
        </w:tc>
        <w:tc>
          <w:tcPr>
            <w:tcW w:w="6760" w:type="dxa"/>
            <w:shd w:val="clear" w:color="auto" w:fill="FFFFFF"/>
            <w:tcMar>
              <w:top w:w="80" w:type="dxa"/>
              <w:left w:w="120" w:type="dxa"/>
              <w:bottom w:w="80" w:type="dxa"/>
              <w:right w:w="120" w:type="dxa"/>
            </w:tcMar>
          </w:tcPr>
          <w:p w14:paraId="1735661F" w14:textId="77777777" w:rsidR="00F2565E" w:rsidRDefault="00000000">
            <w:pPr>
              <w:spacing w:before="20" w:after="20"/>
            </w:pPr>
            <w:r>
              <w:rPr>
                <w:sz w:val="20"/>
              </w:rPr>
              <w:t>Onboarding and initial connection should be (ideally) completable in under one minute.</w:t>
            </w:r>
          </w:p>
        </w:tc>
      </w:tr>
    </w:tbl>
    <w:p w14:paraId="46B224F0" w14:textId="77777777" w:rsidR="00F2565E" w:rsidRDefault="00000000">
      <w:pPr>
        <w:pStyle w:val="Heading2"/>
      </w:pPr>
      <w:r>
        <w:rPr>
          <w:b w:val="0"/>
        </w:rPr>
        <w:t>5.4 Wireframes &amp; Mockups</w:t>
      </w:r>
    </w:p>
    <w:p w14:paraId="3B3FEFF7" w14:textId="77777777" w:rsidR="00F2565E" w:rsidRDefault="00000000">
      <w:pPr>
        <w:spacing w:after="120"/>
      </w:pPr>
      <w:r>
        <w:t>Wireframes and high-fidelity mockups are to be produced as a next step. Recommended tool: Figma with the Material Design 3 Figma kit for fidelity and handoff consistency.</w:t>
      </w:r>
    </w:p>
    <w:p w14:paraId="1EE5BC56" w14:textId="77777777" w:rsidR="00F2565E" w:rsidRDefault="00000000">
      <w:pPr>
        <w:pStyle w:val="Heading2"/>
      </w:pPr>
      <w:r>
        <w:rPr>
          <w:b w:val="0"/>
        </w:rPr>
        <w:t>5.5 Alert Level Model (C2C-CC Three-Tier Model)</w:t>
      </w:r>
    </w:p>
    <w:p w14:paraId="6E76EE67" w14:textId="77777777" w:rsidR="00F2565E" w:rsidRDefault="00000000">
      <w:pPr>
        <w:spacing w:after="120"/>
      </w:pPr>
      <w:r>
        <w:t>All CAM-based use case alerts (Section 1.2, Section 10.2) are surfaced using the three-tier alert level model defined in the C2C-CC White Paper on Bicycle Safety Use Cases [14]. This model governs both the visual/audio design of the HMI and the timing thresholds the detection engine targets.</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1569"/>
        <w:gridCol w:w="5671"/>
        <w:gridCol w:w="2026"/>
      </w:tblGrid>
      <w:tr w:rsidR="00F2565E" w14:paraId="7E2B8042" w14:textId="77777777">
        <w:tc>
          <w:tcPr>
            <w:tcW w:w="1600" w:type="dxa"/>
            <w:shd w:val="clear" w:color="auto" w:fill="1A3A5C"/>
            <w:tcMar>
              <w:top w:w="80" w:type="dxa"/>
              <w:left w:w="120" w:type="dxa"/>
              <w:bottom w:w="80" w:type="dxa"/>
              <w:right w:w="120" w:type="dxa"/>
            </w:tcMar>
          </w:tcPr>
          <w:p w14:paraId="63A4EA57" w14:textId="77777777" w:rsidR="00F2565E" w:rsidRDefault="00000000">
            <w:pPr>
              <w:spacing w:before="20" w:after="20"/>
            </w:pPr>
            <w:r>
              <w:rPr>
                <w:b/>
                <w:color w:val="FFFFFF"/>
                <w:sz w:val="20"/>
              </w:rPr>
              <w:t>Alert Level</w:t>
            </w:r>
          </w:p>
        </w:tc>
        <w:tc>
          <w:tcPr>
            <w:tcW w:w="6060" w:type="dxa"/>
            <w:shd w:val="clear" w:color="auto" w:fill="1A3A5C"/>
            <w:tcMar>
              <w:top w:w="80" w:type="dxa"/>
              <w:left w:w="120" w:type="dxa"/>
              <w:bottom w:w="80" w:type="dxa"/>
              <w:right w:w="120" w:type="dxa"/>
            </w:tcMar>
          </w:tcPr>
          <w:p w14:paraId="48BEEE70" w14:textId="77777777" w:rsidR="00F2565E" w:rsidRDefault="00000000">
            <w:pPr>
              <w:spacing w:before="20" w:after="20"/>
            </w:pPr>
            <w:r>
              <w:rPr>
                <w:b/>
                <w:color w:val="FFFFFF"/>
                <w:sz w:val="20"/>
              </w:rPr>
              <w:t>Definition</w:t>
            </w:r>
          </w:p>
        </w:tc>
        <w:tc>
          <w:tcPr>
            <w:tcW w:w="2100" w:type="dxa"/>
            <w:shd w:val="clear" w:color="auto" w:fill="1A3A5C"/>
            <w:tcMar>
              <w:top w:w="80" w:type="dxa"/>
              <w:left w:w="120" w:type="dxa"/>
              <w:bottom w:w="80" w:type="dxa"/>
              <w:right w:w="120" w:type="dxa"/>
            </w:tcMar>
          </w:tcPr>
          <w:p w14:paraId="5FCE0891" w14:textId="77777777" w:rsidR="00F2565E" w:rsidRDefault="00000000">
            <w:pPr>
              <w:spacing w:before="20" w:after="20"/>
            </w:pPr>
            <w:r>
              <w:rPr>
                <w:b/>
                <w:color w:val="FFFFFF"/>
                <w:sz w:val="20"/>
              </w:rPr>
              <w:t>Example Time-to-Conflict Threshold</w:t>
            </w:r>
          </w:p>
        </w:tc>
      </w:tr>
      <w:tr w:rsidR="00F2565E" w14:paraId="1ED822EA" w14:textId="77777777">
        <w:tc>
          <w:tcPr>
            <w:tcW w:w="1600" w:type="dxa"/>
            <w:shd w:val="clear" w:color="auto" w:fill="F2F2F2"/>
            <w:tcMar>
              <w:top w:w="80" w:type="dxa"/>
              <w:left w:w="120" w:type="dxa"/>
              <w:bottom w:w="80" w:type="dxa"/>
              <w:right w:w="120" w:type="dxa"/>
            </w:tcMar>
          </w:tcPr>
          <w:p w14:paraId="65E45F28" w14:textId="77777777" w:rsidR="00F2565E" w:rsidRDefault="00000000">
            <w:pPr>
              <w:spacing w:before="20" w:after="20"/>
            </w:pPr>
            <w:r>
              <w:rPr>
                <w:sz w:val="20"/>
              </w:rPr>
              <w:t>Info</w:t>
            </w:r>
          </w:p>
        </w:tc>
        <w:tc>
          <w:tcPr>
            <w:tcW w:w="6060" w:type="dxa"/>
            <w:shd w:val="clear" w:color="auto" w:fill="F2F2F2"/>
            <w:tcMar>
              <w:top w:w="80" w:type="dxa"/>
              <w:left w:w="120" w:type="dxa"/>
              <w:bottom w:w="80" w:type="dxa"/>
              <w:right w:w="120" w:type="dxa"/>
            </w:tcMar>
          </w:tcPr>
          <w:p w14:paraId="0523730D" w14:textId="77777777" w:rsidR="00F2565E" w:rsidRDefault="00000000">
            <w:pPr>
              <w:spacing w:before="20" w:after="20"/>
            </w:pPr>
            <w:r>
              <w:rPr>
                <w:sz w:val="20"/>
              </w:rPr>
              <w:t>Lowest severity. Continuous, non-aggressive visualisation; an optional temporal audio cue. Danger is present but not imminent.</w:t>
            </w:r>
          </w:p>
        </w:tc>
        <w:tc>
          <w:tcPr>
            <w:tcW w:w="2100" w:type="dxa"/>
            <w:shd w:val="clear" w:color="auto" w:fill="F2F2F2"/>
            <w:tcMar>
              <w:top w:w="80" w:type="dxa"/>
              <w:left w:w="120" w:type="dxa"/>
              <w:bottom w:w="80" w:type="dxa"/>
              <w:right w:w="120" w:type="dxa"/>
            </w:tcMar>
          </w:tcPr>
          <w:p w14:paraId="3C017451" w14:textId="77777777" w:rsidR="00F2565E" w:rsidRDefault="00000000">
            <w:pPr>
              <w:spacing w:before="20" w:after="20"/>
            </w:pPr>
            <w:r>
              <w:rPr>
                <w:sz w:val="20"/>
              </w:rPr>
              <w:t>&gt; 10–30 s</w:t>
            </w:r>
          </w:p>
        </w:tc>
      </w:tr>
      <w:tr w:rsidR="00F2565E" w14:paraId="007C5556" w14:textId="77777777">
        <w:tc>
          <w:tcPr>
            <w:tcW w:w="1600" w:type="dxa"/>
            <w:shd w:val="clear" w:color="auto" w:fill="FFFFFF"/>
            <w:tcMar>
              <w:top w:w="80" w:type="dxa"/>
              <w:left w:w="120" w:type="dxa"/>
              <w:bottom w:w="80" w:type="dxa"/>
              <w:right w:w="120" w:type="dxa"/>
            </w:tcMar>
          </w:tcPr>
          <w:p w14:paraId="64C03C87" w14:textId="77777777" w:rsidR="00F2565E" w:rsidRDefault="00000000">
            <w:pPr>
              <w:spacing w:before="20" w:after="20"/>
            </w:pPr>
            <w:r>
              <w:rPr>
                <w:sz w:val="20"/>
              </w:rPr>
              <w:lastRenderedPageBreak/>
              <w:t>Awareness</w:t>
            </w:r>
          </w:p>
        </w:tc>
        <w:tc>
          <w:tcPr>
            <w:tcW w:w="6060" w:type="dxa"/>
            <w:shd w:val="clear" w:color="auto" w:fill="FFFFFF"/>
            <w:tcMar>
              <w:top w:w="80" w:type="dxa"/>
              <w:left w:w="120" w:type="dxa"/>
              <w:bottom w:w="80" w:type="dxa"/>
              <w:right w:w="120" w:type="dxa"/>
            </w:tcMar>
          </w:tcPr>
          <w:p w14:paraId="3DDEF8DC" w14:textId="77777777" w:rsidR="00F2565E" w:rsidRDefault="00000000">
            <w:pPr>
              <w:spacing w:before="20" w:after="20"/>
            </w:pPr>
            <w:r>
              <w:rPr>
                <w:sz w:val="20"/>
              </w:rPr>
              <w:t>Higher severity; does not require lane-level positioning accuracy to trigger. Continuous visualisation supported by audio signals, timed to give the rider/driver sufficient time to assess and react. This is the level achievable with current BSP1-compliant CAM accuracy.</w:t>
            </w:r>
          </w:p>
        </w:tc>
        <w:tc>
          <w:tcPr>
            <w:tcW w:w="2100" w:type="dxa"/>
            <w:shd w:val="clear" w:color="auto" w:fill="FFFFFF"/>
            <w:tcMar>
              <w:top w:w="80" w:type="dxa"/>
              <w:left w:w="120" w:type="dxa"/>
              <w:bottom w:w="80" w:type="dxa"/>
              <w:right w:w="120" w:type="dxa"/>
            </w:tcMar>
          </w:tcPr>
          <w:p w14:paraId="2DFDE664" w14:textId="77777777" w:rsidR="00F2565E" w:rsidRDefault="00000000">
            <w:pPr>
              <w:spacing w:before="20" w:after="20"/>
            </w:pPr>
            <w:r>
              <w:rPr>
                <w:sz w:val="20"/>
              </w:rPr>
              <w:t>&gt; 3–15 s</w:t>
            </w:r>
          </w:p>
        </w:tc>
      </w:tr>
      <w:tr w:rsidR="00F2565E" w14:paraId="16609BF5" w14:textId="77777777">
        <w:tc>
          <w:tcPr>
            <w:tcW w:w="1600" w:type="dxa"/>
            <w:shd w:val="clear" w:color="auto" w:fill="F2F2F2"/>
            <w:tcMar>
              <w:top w:w="80" w:type="dxa"/>
              <w:left w:w="120" w:type="dxa"/>
              <w:bottom w:w="80" w:type="dxa"/>
              <w:right w:w="120" w:type="dxa"/>
            </w:tcMar>
          </w:tcPr>
          <w:p w14:paraId="3CE270E6" w14:textId="77777777" w:rsidR="00F2565E" w:rsidRDefault="00000000">
            <w:pPr>
              <w:spacing w:before="20" w:after="20"/>
            </w:pPr>
            <w:r>
              <w:rPr>
                <w:sz w:val="20"/>
              </w:rPr>
              <w:t>Warning</w:t>
            </w:r>
          </w:p>
        </w:tc>
        <w:tc>
          <w:tcPr>
            <w:tcW w:w="6060" w:type="dxa"/>
            <w:shd w:val="clear" w:color="auto" w:fill="F2F2F2"/>
            <w:tcMar>
              <w:top w:w="80" w:type="dxa"/>
              <w:left w:w="120" w:type="dxa"/>
              <w:bottom w:w="80" w:type="dxa"/>
              <w:right w:w="120" w:type="dxa"/>
            </w:tcMar>
          </w:tcPr>
          <w:p w14:paraId="56120B49" w14:textId="77777777" w:rsidR="00F2565E" w:rsidRDefault="00000000">
            <w:pPr>
              <w:spacing w:before="20" w:after="20"/>
            </w:pPr>
            <w:r>
              <w:rPr>
                <w:sz w:val="20"/>
              </w:rPr>
              <w:t>Highest severity. Continuous, aggressive audio-visual signal. Indicates imminent danger. Full lane-level position accuracy raises use cases from Awareness to Warning where achievable.</w:t>
            </w:r>
          </w:p>
        </w:tc>
        <w:tc>
          <w:tcPr>
            <w:tcW w:w="2100" w:type="dxa"/>
            <w:shd w:val="clear" w:color="auto" w:fill="F2F2F2"/>
            <w:tcMar>
              <w:top w:w="80" w:type="dxa"/>
              <w:left w:w="120" w:type="dxa"/>
              <w:bottom w:w="80" w:type="dxa"/>
              <w:right w:w="120" w:type="dxa"/>
            </w:tcMar>
          </w:tcPr>
          <w:p w14:paraId="0D47CBC2" w14:textId="77777777" w:rsidR="00F2565E" w:rsidRDefault="00000000">
            <w:pPr>
              <w:spacing w:before="20" w:after="20"/>
            </w:pPr>
            <w:r>
              <w:rPr>
                <w:sz w:val="20"/>
              </w:rPr>
              <w:t>≤ 5 s</w:t>
            </w:r>
          </w:p>
        </w:tc>
      </w:tr>
    </w:tbl>
    <w:p w14:paraId="134BCE9D" w14:textId="77777777" w:rsidR="00F2565E" w:rsidRDefault="00000000">
      <w:pPr>
        <w:spacing w:after="120"/>
      </w:pPr>
      <w:r>
        <w:t xml:space="preserve">Per the white paper's use-case-to-alert-level mapping, all in-scope use cases (IMA-B, IMA-S, RTW-B, LTW-B, SMVA/BCW-B) are expected to reach </w:t>
      </w:r>
      <w:r>
        <w:rPr>
          <w:b/>
        </w:rPr>
        <w:t>Awareness</w:t>
      </w:r>
      <w:r>
        <w:t xml:space="preserve"> level under current BSP1-compliant CAM accuracy, with </w:t>
      </w:r>
      <w:r>
        <w:rPr>
          <w:b/>
        </w:rPr>
        <w:t>Warning</w:t>
      </w:r>
      <w:r>
        <w:t xml:space="preserve"> level achievable once at least lane-level positioning accuracy is available. The app's HMI and alert engine should be designed to support both levels from the start, upgrading automatically as positioning accuracy improves.</w:t>
      </w:r>
    </w:p>
    <w:p w14:paraId="5E4210E2" w14:textId="77777777" w:rsidR="00F2565E" w:rsidRDefault="00000000">
      <w:pPr>
        <w:pStyle w:val="Heading1"/>
        <w:pageBreakBefore/>
        <w:pBdr>
          <w:bottom w:val="single" w:sz="6" w:space="0" w:color="2E75B6"/>
        </w:pBdr>
      </w:pPr>
      <w:r>
        <w:rPr>
          <w:b w:val="0"/>
        </w:rPr>
        <w:lastRenderedPageBreak/>
        <w:t>6. Sensor Data Streams; Phase 01</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584"/>
        <w:gridCol w:w="6682"/>
      </w:tblGrid>
      <w:tr w:rsidR="00F2565E" w14:paraId="1AD4772D" w14:textId="77777777">
        <w:tc>
          <w:tcPr>
            <w:tcW w:w="2600" w:type="dxa"/>
            <w:shd w:val="clear" w:color="auto" w:fill="1A3A5C"/>
            <w:tcMar>
              <w:top w:w="80" w:type="dxa"/>
              <w:left w:w="120" w:type="dxa"/>
              <w:bottom w:w="80" w:type="dxa"/>
              <w:right w:w="120" w:type="dxa"/>
            </w:tcMar>
          </w:tcPr>
          <w:p w14:paraId="278EA29E" w14:textId="77777777" w:rsidR="00F2565E" w:rsidRDefault="00000000">
            <w:pPr>
              <w:spacing w:before="20" w:after="20"/>
            </w:pPr>
            <w:r>
              <w:rPr>
                <w:b/>
                <w:color w:val="FFFFFF"/>
                <w:sz w:val="20"/>
              </w:rPr>
              <w:t>Source</w:t>
            </w:r>
          </w:p>
        </w:tc>
        <w:tc>
          <w:tcPr>
            <w:tcW w:w="6760" w:type="dxa"/>
            <w:shd w:val="clear" w:color="auto" w:fill="1A3A5C"/>
            <w:tcMar>
              <w:top w:w="80" w:type="dxa"/>
              <w:left w:w="120" w:type="dxa"/>
              <w:bottom w:w="80" w:type="dxa"/>
              <w:right w:w="120" w:type="dxa"/>
            </w:tcMar>
          </w:tcPr>
          <w:p w14:paraId="26014C2F" w14:textId="77777777" w:rsidR="00F2565E" w:rsidRDefault="00000000">
            <w:pPr>
              <w:spacing w:before="20" w:after="20"/>
            </w:pPr>
            <w:r>
              <w:rPr>
                <w:b/>
                <w:color w:val="FFFFFF"/>
                <w:sz w:val="20"/>
              </w:rPr>
              <w:t>Data / Parameters</w:t>
            </w:r>
          </w:p>
        </w:tc>
      </w:tr>
      <w:tr w:rsidR="00F2565E" w14:paraId="6D27D5CF" w14:textId="77777777">
        <w:tc>
          <w:tcPr>
            <w:tcW w:w="2600" w:type="dxa"/>
            <w:shd w:val="clear" w:color="auto" w:fill="F2F2F2"/>
            <w:tcMar>
              <w:top w:w="80" w:type="dxa"/>
              <w:left w:w="120" w:type="dxa"/>
              <w:bottom w:w="80" w:type="dxa"/>
              <w:right w:w="120" w:type="dxa"/>
            </w:tcMar>
          </w:tcPr>
          <w:p w14:paraId="63ECB37D" w14:textId="77777777" w:rsidR="00F2565E" w:rsidRDefault="00000000">
            <w:pPr>
              <w:spacing w:before="20" w:after="20"/>
            </w:pPr>
            <w:r>
              <w:rPr>
                <w:sz w:val="20"/>
              </w:rPr>
              <w:t>Phone GNSS</w:t>
            </w:r>
          </w:p>
        </w:tc>
        <w:tc>
          <w:tcPr>
            <w:tcW w:w="6760" w:type="dxa"/>
            <w:shd w:val="clear" w:color="auto" w:fill="F2F2F2"/>
            <w:tcMar>
              <w:top w:w="80" w:type="dxa"/>
              <w:left w:w="120" w:type="dxa"/>
              <w:bottom w:w="80" w:type="dxa"/>
              <w:right w:w="120" w:type="dxa"/>
            </w:tcMar>
          </w:tcPr>
          <w:p w14:paraId="0AAEC0D1" w14:textId="77777777" w:rsidR="00F2565E" w:rsidRDefault="00000000">
            <w:pPr>
              <w:spacing w:before="20" w:after="20"/>
            </w:pPr>
            <w:r>
              <w:rPr>
                <w:sz w:val="20"/>
              </w:rPr>
              <w:t>Position (lat/lon), speed, heading, accuracy, fix quality</w:t>
            </w:r>
          </w:p>
        </w:tc>
      </w:tr>
      <w:tr w:rsidR="00F2565E" w14:paraId="645D0AE3" w14:textId="77777777">
        <w:tc>
          <w:tcPr>
            <w:tcW w:w="2600" w:type="dxa"/>
            <w:shd w:val="clear" w:color="auto" w:fill="FFFFFF"/>
            <w:tcMar>
              <w:top w:w="80" w:type="dxa"/>
              <w:left w:w="120" w:type="dxa"/>
              <w:bottom w:w="80" w:type="dxa"/>
              <w:right w:w="120" w:type="dxa"/>
            </w:tcMar>
          </w:tcPr>
          <w:p w14:paraId="2C4255C5" w14:textId="77777777" w:rsidR="00F2565E" w:rsidRDefault="00000000">
            <w:pPr>
              <w:spacing w:before="20" w:after="20"/>
            </w:pPr>
            <w:r>
              <w:rPr>
                <w:sz w:val="20"/>
              </w:rPr>
              <w:t>OBU GNSS</w:t>
            </w:r>
          </w:p>
        </w:tc>
        <w:tc>
          <w:tcPr>
            <w:tcW w:w="6760" w:type="dxa"/>
            <w:shd w:val="clear" w:color="auto" w:fill="FFFFFF"/>
            <w:tcMar>
              <w:top w:w="80" w:type="dxa"/>
              <w:left w:w="120" w:type="dxa"/>
              <w:bottom w:w="80" w:type="dxa"/>
              <w:right w:w="120" w:type="dxa"/>
            </w:tcMar>
          </w:tcPr>
          <w:p w14:paraId="07E12BE1" w14:textId="77777777" w:rsidR="00F2565E" w:rsidRDefault="00000000">
            <w:pPr>
              <w:spacing w:before="20" w:after="20"/>
            </w:pPr>
            <w:r>
              <w:rPr>
                <w:sz w:val="20"/>
              </w:rPr>
              <w:t>Position (lat/lon), speed, heading; for cross-reference and redundancy</w:t>
            </w:r>
          </w:p>
        </w:tc>
      </w:tr>
      <w:tr w:rsidR="00F2565E" w14:paraId="18FD3881" w14:textId="77777777">
        <w:tc>
          <w:tcPr>
            <w:tcW w:w="2600" w:type="dxa"/>
            <w:shd w:val="clear" w:color="auto" w:fill="F2F2F2"/>
            <w:tcMar>
              <w:top w:w="80" w:type="dxa"/>
              <w:left w:w="120" w:type="dxa"/>
              <w:bottom w:w="80" w:type="dxa"/>
              <w:right w:w="120" w:type="dxa"/>
            </w:tcMar>
          </w:tcPr>
          <w:p w14:paraId="6077907D" w14:textId="77777777" w:rsidR="00F2565E" w:rsidRDefault="00000000">
            <w:pPr>
              <w:spacing w:before="20" w:after="20"/>
            </w:pPr>
            <w:r>
              <w:rPr>
                <w:sz w:val="20"/>
              </w:rPr>
              <w:t>Phone IMU; Accelerometer</w:t>
            </w:r>
          </w:p>
        </w:tc>
        <w:tc>
          <w:tcPr>
            <w:tcW w:w="6760" w:type="dxa"/>
            <w:shd w:val="clear" w:color="auto" w:fill="F2F2F2"/>
            <w:tcMar>
              <w:top w:w="80" w:type="dxa"/>
              <w:left w:w="120" w:type="dxa"/>
              <w:bottom w:w="80" w:type="dxa"/>
              <w:right w:w="120" w:type="dxa"/>
            </w:tcMar>
          </w:tcPr>
          <w:p w14:paraId="65EEE612" w14:textId="77777777" w:rsidR="00F2565E" w:rsidRDefault="00000000">
            <w:pPr>
              <w:spacing w:before="20" w:after="20"/>
            </w:pPr>
            <w:r>
              <w:rPr>
                <w:sz w:val="20"/>
              </w:rPr>
              <w:t>3-axis acceleration (m/s²)</w:t>
            </w:r>
          </w:p>
        </w:tc>
      </w:tr>
      <w:tr w:rsidR="00F2565E" w14:paraId="07837903" w14:textId="77777777">
        <w:tc>
          <w:tcPr>
            <w:tcW w:w="2600" w:type="dxa"/>
            <w:shd w:val="clear" w:color="auto" w:fill="FFFFFF"/>
            <w:tcMar>
              <w:top w:w="80" w:type="dxa"/>
              <w:left w:w="120" w:type="dxa"/>
              <w:bottom w:w="80" w:type="dxa"/>
              <w:right w:w="120" w:type="dxa"/>
            </w:tcMar>
          </w:tcPr>
          <w:p w14:paraId="456D58EC" w14:textId="77777777" w:rsidR="00F2565E" w:rsidRDefault="00000000">
            <w:pPr>
              <w:spacing w:before="20" w:after="20"/>
            </w:pPr>
            <w:r>
              <w:rPr>
                <w:sz w:val="20"/>
              </w:rPr>
              <w:t>Phone IMU; Gyroscope</w:t>
            </w:r>
          </w:p>
        </w:tc>
        <w:tc>
          <w:tcPr>
            <w:tcW w:w="6760" w:type="dxa"/>
            <w:shd w:val="clear" w:color="auto" w:fill="FFFFFF"/>
            <w:tcMar>
              <w:top w:w="80" w:type="dxa"/>
              <w:left w:w="120" w:type="dxa"/>
              <w:bottom w:w="80" w:type="dxa"/>
              <w:right w:w="120" w:type="dxa"/>
            </w:tcMar>
          </w:tcPr>
          <w:p w14:paraId="0EF92815" w14:textId="77777777" w:rsidR="00F2565E" w:rsidRDefault="00000000">
            <w:pPr>
              <w:spacing w:before="20" w:after="20"/>
            </w:pPr>
            <w:r>
              <w:rPr>
                <w:sz w:val="20"/>
              </w:rPr>
              <w:t>3-axis angular velocity (rad/s)</w:t>
            </w:r>
          </w:p>
        </w:tc>
      </w:tr>
      <w:tr w:rsidR="00F2565E" w14:paraId="08F429D0" w14:textId="77777777">
        <w:tc>
          <w:tcPr>
            <w:tcW w:w="2600" w:type="dxa"/>
            <w:shd w:val="clear" w:color="auto" w:fill="F2F2F2"/>
            <w:tcMar>
              <w:top w:w="80" w:type="dxa"/>
              <w:left w:w="120" w:type="dxa"/>
              <w:bottom w:w="80" w:type="dxa"/>
              <w:right w:w="120" w:type="dxa"/>
            </w:tcMar>
          </w:tcPr>
          <w:p w14:paraId="59C61139" w14:textId="77777777" w:rsidR="00F2565E" w:rsidRDefault="00000000">
            <w:pPr>
              <w:spacing w:before="20" w:after="20"/>
            </w:pPr>
            <w:r>
              <w:rPr>
                <w:sz w:val="20"/>
              </w:rPr>
              <w:t>Phone IMU; Magnetometer</w:t>
            </w:r>
          </w:p>
        </w:tc>
        <w:tc>
          <w:tcPr>
            <w:tcW w:w="6760" w:type="dxa"/>
            <w:shd w:val="clear" w:color="auto" w:fill="F2F2F2"/>
            <w:tcMar>
              <w:top w:w="80" w:type="dxa"/>
              <w:left w:w="120" w:type="dxa"/>
              <w:bottom w:w="80" w:type="dxa"/>
              <w:right w:w="120" w:type="dxa"/>
            </w:tcMar>
          </w:tcPr>
          <w:p w14:paraId="1E8FAD32" w14:textId="77777777" w:rsidR="00F2565E" w:rsidRDefault="00000000">
            <w:pPr>
              <w:spacing w:before="20" w:after="20"/>
            </w:pPr>
            <w:r>
              <w:rPr>
                <w:sz w:val="20"/>
              </w:rPr>
              <w:t>3-axis magnetic field (heading reference)</w:t>
            </w:r>
          </w:p>
        </w:tc>
      </w:tr>
      <w:tr w:rsidR="00F2565E" w14:paraId="7C6FE527" w14:textId="77777777">
        <w:tc>
          <w:tcPr>
            <w:tcW w:w="2600" w:type="dxa"/>
            <w:shd w:val="clear" w:color="auto" w:fill="FFFFFF"/>
            <w:tcMar>
              <w:top w:w="80" w:type="dxa"/>
              <w:left w:w="120" w:type="dxa"/>
              <w:bottom w:w="80" w:type="dxa"/>
              <w:right w:w="120" w:type="dxa"/>
            </w:tcMar>
          </w:tcPr>
          <w:p w14:paraId="19F4D174" w14:textId="77777777" w:rsidR="00F2565E" w:rsidRDefault="00000000">
            <w:pPr>
              <w:spacing w:before="20" w:after="20"/>
            </w:pPr>
            <w:r>
              <w:rPr>
                <w:sz w:val="20"/>
              </w:rPr>
              <w:t>Phone Barometer</w:t>
            </w:r>
          </w:p>
        </w:tc>
        <w:tc>
          <w:tcPr>
            <w:tcW w:w="6760" w:type="dxa"/>
            <w:shd w:val="clear" w:color="auto" w:fill="FFFFFF"/>
            <w:tcMar>
              <w:top w:w="80" w:type="dxa"/>
              <w:left w:w="120" w:type="dxa"/>
              <w:bottom w:w="80" w:type="dxa"/>
              <w:right w:w="120" w:type="dxa"/>
            </w:tcMar>
          </w:tcPr>
          <w:p w14:paraId="60140E27" w14:textId="77777777" w:rsidR="00F2565E" w:rsidRDefault="00000000">
            <w:pPr>
              <w:spacing w:before="20" w:after="20"/>
            </w:pPr>
            <w:r>
              <w:rPr>
                <w:sz w:val="20"/>
              </w:rPr>
              <w:t>Atmospheric pressure, derived altitude</w:t>
            </w:r>
          </w:p>
        </w:tc>
      </w:tr>
      <w:tr w:rsidR="00F2565E" w14:paraId="0D3C7277" w14:textId="77777777">
        <w:tc>
          <w:tcPr>
            <w:tcW w:w="2600" w:type="dxa"/>
            <w:shd w:val="clear" w:color="auto" w:fill="F2F2F2"/>
            <w:tcMar>
              <w:top w:w="80" w:type="dxa"/>
              <w:left w:w="120" w:type="dxa"/>
              <w:bottom w:w="80" w:type="dxa"/>
              <w:right w:w="120" w:type="dxa"/>
            </w:tcMar>
          </w:tcPr>
          <w:p w14:paraId="6BB6F417" w14:textId="77777777" w:rsidR="00F2565E" w:rsidRDefault="00000000">
            <w:pPr>
              <w:spacing w:before="20" w:after="20"/>
            </w:pPr>
            <w:r>
              <w:rPr>
                <w:sz w:val="20"/>
              </w:rPr>
              <w:t>MQTT Topics (OBU)</w:t>
            </w:r>
          </w:p>
        </w:tc>
        <w:tc>
          <w:tcPr>
            <w:tcW w:w="6760" w:type="dxa"/>
            <w:shd w:val="clear" w:color="auto" w:fill="F2F2F2"/>
            <w:tcMar>
              <w:top w:w="80" w:type="dxa"/>
              <w:left w:w="120" w:type="dxa"/>
              <w:bottom w:w="80" w:type="dxa"/>
              <w:right w:w="120" w:type="dxa"/>
            </w:tcMar>
          </w:tcPr>
          <w:p w14:paraId="64BEF7FC" w14:textId="77777777" w:rsidR="00F2565E" w:rsidRDefault="00000000">
            <w:pPr>
              <w:spacing w:before="20" w:after="20"/>
            </w:pPr>
            <w:r>
              <w:rPr>
                <w:sz w:val="20"/>
              </w:rPr>
              <w:t>CAM (primary, both own and remote), CPM, SPAT, MAP; all fully configurable. DENM is not consumed or acted upon in the current project scope.</w:t>
            </w:r>
          </w:p>
        </w:tc>
      </w:tr>
      <w:tr w:rsidR="00F2565E" w14:paraId="36BE5419" w14:textId="77777777">
        <w:tc>
          <w:tcPr>
            <w:tcW w:w="2600" w:type="dxa"/>
            <w:shd w:val="clear" w:color="auto" w:fill="FFFFFF"/>
            <w:tcMar>
              <w:top w:w="80" w:type="dxa"/>
              <w:left w:w="120" w:type="dxa"/>
              <w:bottom w:w="80" w:type="dxa"/>
              <w:right w:w="120" w:type="dxa"/>
            </w:tcMar>
          </w:tcPr>
          <w:p w14:paraId="62FFF2A1" w14:textId="77777777" w:rsidR="00F2565E" w:rsidRDefault="00000000">
            <w:pPr>
              <w:spacing w:before="20" w:after="20"/>
            </w:pPr>
            <w:r>
              <w:rPr>
                <w:sz w:val="20"/>
              </w:rPr>
              <w:t>Additional phone sensors</w:t>
            </w:r>
          </w:p>
        </w:tc>
        <w:tc>
          <w:tcPr>
            <w:tcW w:w="6760" w:type="dxa"/>
            <w:shd w:val="clear" w:color="auto" w:fill="FFFFFF"/>
            <w:tcMar>
              <w:top w:w="80" w:type="dxa"/>
              <w:left w:w="120" w:type="dxa"/>
              <w:bottom w:w="80" w:type="dxa"/>
              <w:right w:w="120" w:type="dxa"/>
            </w:tcMar>
          </w:tcPr>
          <w:p w14:paraId="100BFB8F" w14:textId="77777777" w:rsidR="00F2565E" w:rsidRDefault="00000000">
            <w:pPr>
              <w:spacing w:before="20" w:after="20"/>
            </w:pPr>
            <w:r>
              <w:rPr>
                <w:sz w:val="20"/>
              </w:rPr>
              <w:t>Any further sensors identified as relevant during testing (e.g. ambient light, proximity)</w:t>
            </w:r>
          </w:p>
        </w:tc>
      </w:tr>
    </w:tbl>
    <w:p w14:paraId="3EAD10EF" w14:textId="77777777" w:rsidR="00F2565E" w:rsidRDefault="00000000">
      <w:pPr>
        <w:pStyle w:val="Heading1"/>
        <w:pageBreakBefore/>
        <w:pBdr>
          <w:bottom w:val="single" w:sz="6" w:space="0" w:color="2E75B6"/>
        </w:pBdr>
      </w:pPr>
      <w:r>
        <w:rPr>
          <w:b w:val="0"/>
        </w:rPr>
        <w:lastRenderedPageBreak/>
        <w:t>7. Recording Session &amp; Data Export</w:t>
      </w:r>
    </w:p>
    <w:p w14:paraId="106F701A" w14:textId="77777777" w:rsidR="00F2565E" w:rsidRDefault="00000000">
      <w:pPr>
        <w:pStyle w:val="Heading2"/>
      </w:pPr>
      <w:r>
        <w:rPr>
          <w:b w:val="0"/>
        </w:rPr>
        <w:t>7.1 Recording Mode</w:t>
      </w:r>
    </w:p>
    <w:p w14:paraId="1E2C4FAB" w14:textId="77777777" w:rsidR="00F2565E" w:rsidRDefault="00000000">
      <w:pPr>
        <w:pStyle w:val="ListBullet"/>
        <w:spacing w:before="30" w:after="30"/>
      </w:pPr>
      <w:r>
        <w:t>Dedicated Recording Session mode; user manually starts and stops capture</w:t>
      </w:r>
    </w:p>
    <w:p w14:paraId="24F90BC5" w14:textId="77777777" w:rsidR="00F2565E" w:rsidRDefault="00000000">
      <w:pPr>
        <w:pStyle w:val="ListBullet"/>
        <w:spacing w:before="30" w:after="30"/>
      </w:pPr>
      <w:r>
        <w:t>All active sensor streams and MQTT messages captured simultaneously with synchronised timestamps</w:t>
      </w:r>
    </w:p>
    <w:p w14:paraId="01454456" w14:textId="77777777" w:rsidR="00F2565E" w:rsidRDefault="00000000">
      <w:pPr>
        <w:pStyle w:val="ListBullet"/>
        <w:spacing w:before="30" w:after="30"/>
      </w:pPr>
      <w:r>
        <w:t>Persistent foreground service ensures minimal data loss during screen lock or backgrounding</w:t>
      </w:r>
    </w:p>
    <w:p w14:paraId="595B3A75" w14:textId="77777777" w:rsidR="00F2565E" w:rsidRDefault="00000000">
      <w:pPr>
        <w:pStyle w:val="ListBullet"/>
        <w:spacing w:before="30" w:after="30"/>
      </w:pPr>
      <w:r>
        <w:t>Clearly visible recording state indicator and live session duration counter throughout the app</w:t>
      </w:r>
    </w:p>
    <w:p w14:paraId="1BDE8295" w14:textId="77777777" w:rsidR="00F2565E" w:rsidRDefault="00000000">
      <w:pPr>
        <w:pStyle w:val="Heading2"/>
      </w:pPr>
      <w:r>
        <w:rPr>
          <w:b w:val="0"/>
        </w:rPr>
        <w:t>7.2 CSV Export Format</w:t>
      </w:r>
    </w:p>
    <w:p w14:paraId="42445888" w14:textId="77777777" w:rsidR="00F2565E" w:rsidRDefault="00000000">
      <w:pPr>
        <w:pStyle w:val="ListBullet"/>
        <w:spacing w:before="30" w:after="30"/>
      </w:pPr>
      <w:r>
        <w:t>One structured CSV file per session written in real time; every sensor sample is appended as it arrives, not buffered post-session. This ensures data is preserved even if the session ends abnormally.</w:t>
      </w:r>
    </w:p>
    <w:p w14:paraId="53054168" w14:textId="77777777" w:rsidR="00F2565E" w:rsidRDefault="00000000">
      <w:pPr>
        <w:pStyle w:val="ListBullet"/>
        <w:spacing w:before="30" w:after="30"/>
      </w:pPr>
      <w:r>
        <w:t>Unified 13-column schema for all sensor types (type, timestamp_ms, timestamp_iso, lat, lon, alt_m, speed_ms, bearing_deg, accuracy_m, x, y, z, pressure_hpa). Columns not applicable to a given sensor type are left empty. Rows include both Unix epoch (ms) and ISO 8601 timestamps.</w:t>
      </w:r>
    </w:p>
    <w:p w14:paraId="0BAB111F" w14:textId="77777777" w:rsidR="00F2565E" w:rsidRDefault="00000000">
      <w:pPr>
        <w:pStyle w:val="ListBullet"/>
        <w:spacing w:before="30" w:after="30"/>
      </w:pPr>
      <w:r>
        <w:t>Session metadata header: date, duration, device model, app version, OBU firmware version (if available)</w:t>
      </w:r>
    </w:p>
    <w:p w14:paraId="3CBC79AD" w14:textId="77777777" w:rsidR="00F2565E" w:rsidRDefault="00000000">
      <w:pPr>
        <w:pStyle w:val="ListBullet"/>
        <w:spacing w:before="30" w:after="30"/>
      </w:pPr>
      <w:r>
        <w:t>Sessions stored locally in app-scoped storage</w:t>
      </w:r>
    </w:p>
    <w:p w14:paraId="2594AA28" w14:textId="77777777" w:rsidR="00F2565E" w:rsidRDefault="00000000">
      <w:pPr>
        <w:pStyle w:val="ListBullet"/>
        <w:spacing w:before="30" w:after="30"/>
      </w:pPr>
      <w:r>
        <w:t>Shareable via standard Android share sheet (e.g. to Files, Drive, email)</w:t>
      </w:r>
    </w:p>
    <w:p w14:paraId="53507EDF" w14:textId="77777777" w:rsidR="00F2565E" w:rsidRDefault="00000000">
      <w:pPr>
        <w:pStyle w:val="Heading1"/>
        <w:pageBreakBefore/>
        <w:pBdr>
          <w:bottom w:val="single" w:sz="6" w:space="0" w:color="2E75B6"/>
        </w:pBdr>
      </w:pPr>
      <w:r>
        <w:rPr>
          <w:b w:val="0"/>
        </w:rPr>
        <w:lastRenderedPageBreak/>
        <w:t>8. Connectivity</w:t>
      </w:r>
    </w:p>
    <w:p w14:paraId="52200FA5" w14:textId="77777777" w:rsidR="00F2565E" w:rsidRDefault="00000000">
      <w:pPr>
        <w:spacing w:after="120"/>
      </w:pPr>
      <w:r>
        <w:t>The app uses a phased connectivity strategy. Phase 01 (complete) used Wi-Fi to reach the OBU's MQTT broker in a lab environment. Phase 02 (active) uses USB-C as the primary transport; the physical cable connecting phone to OBU. Phase 03 (production) will use Bluetooth BLE. The architecture is transport-agnostic: the MQTT client, topic subscriptions, and all UI layers remain identical across all phases; only the underlying network path changes.</w:t>
      </w:r>
    </w:p>
    <w:p w14:paraId="33051697" w14:textId="77777777" w:rsidR="00F2565E" w:rsidRDefault="00000000">
      <w:pPr>
        <w:pStyle w:val="Heading2"/>
      </w:pPr>
      <w:r>
        <w:rPr>
          <w:b w:val="0"/>
        </w:rPr>
        <w:t>8.1 Connection Phase Roadmap</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1192"/>
        <w:gridCol w:w="1785"/>
        <w:gridCol w:w="1495"/>
        <w:gridCol w:w="4794"/>
      </w:tblGrid>
      <w:tr w:rsidR="00F2565E" w14:paraId="5A3A215D" w14:textId="77777777">
        <w:tc>
          <w:tcPr>
            <w:tcW w:w="1200" w:type="dxa"/>
            <w:shd w:val="clear" w:color="auto" w:fill="1A3A5C"/>
            <w:tcMar>
              <w:top w:w="80" w:type="dxa"/>
              <w:left w:w="120" w:type="dxa"/>
              <w:bottom w:w="80" w:type="dxa"/>
              <w:right w:w="120" w:type="dxa"/>
            </w:tcMar>
          </w:tcPr>
          <w:p w14:paraId="65407D0A" w14:textId="77777777" w:rsidR="00F2565E" w:rsidRDefault="00000000">
            <w:pPr>
              <w:spacing w:before="20" w:after="20"/>
            </w:pPr>
            <w:r>
              <w:rPr>
                <w:b/>
                <w:color w:val="FFFFFF"/>
                <w:sz w:val="20"/>
              </w:rPr>
              <w:t>Phase</w:t>
            </w:r>
          </w:p>
        </w:tc>
        <w:tc>
          <w:tcPr>
            <w:tcW w:w="1800" w:type="dxa"/>
            <w:shd w:val="clear" w:color="auto" w:fill="1A3A5C"/>
            <w:tcMar>
              <w:top w:w="80" w:type="dxa"/>
              <w:left w:w="120" w:type="dxa"/>
              <w:bottom w:w="80" w:type="dxa"/>
              <w:right w:w="120" w:type="dxa"/>
            </w:tcMar>
          </w:tcPr>
          <w:p w14:paraId="7609CED5" w14:textId="77777777" w:rsidR="00F2565E" w:rsidRDefault="00000000">
            <w:pPr>
              <w:spacing w:before="20" w:after="20"/>
            </w:pPr>
            <w:r>
              <w:rPr>
                <w:b/>
                <w:color w:val="FFFFFF"/>
                <w:sz w:val="20"/>
              </w:rPr>
              <w:t>Transport</w:t>
            </w:r>
          </w:p>
        </w:tc>
        <w:tc>
          <w:tcPr>
            <w:tcW w:w="1500" w:type="dxa"/>
            <w:shd w:val="clear" w:color="auto" w:fill="1A3A5C"/>
            <w:tcMar>
              <w:top w:w="80" w:type="dxa"/>
              <w:left w:w="120" w:type="dxa"/>
              <w:bottom w:w="80" w:type="dxa"/>
              <w:right w:w="120" w:type="dxa"/>
            </w:tcMar>
          </w:tcPr>
          <w:p w14:paraId="7150B84A" w14:textId="77777777" w:rsidR="00F2565E" w:rsidRDefault="00000000">
            <w:pPr>
              <w:spacing w:before="20" w:after="20"/>
            </w:pPr>
            <w:r>
              <w:rPr>
                <w:b/>
                <w:color w:val="FFFFFF"/>
                <w:sz w:val="20"/>
              </w:rPr>
              <w:t>Status</w:t>
            </w:r>
          </w:p>
        </w:tc>
        <w:tc>
          <w:tcPr>
            <w:tcW w:w="4860" w:type="dxa"/>
            <w:shd w:val="clear" w:color="auto" w:fill="1A3A5C"/>
            <w:tcMar>
              <w:top w:w="80" w:type="dxa"/>
              <w:left w:w="120" w:type="dxa"/>
              <w:bottom w:w="80" w:type="dxa"/>
              <w:right w:w="120" w:type="dxa"/>
            </w:tcMar>
          </w:tcPr>
          <w:p w14:paraId="40BAD2EA" w14:textId="77777777" w:rsidR="00F2565E" w:rsidRDefault="00000000">
            <w:pPr>
              <w:spacing w:before="20" w:after="20"/>
            </w:pPr>
            <w:r>
              <w:rPr>
                <w:b/>
                <w:color w:val="FFFFFF"/>
                <w:sz w:val="20"/>
              </w:rPr>
              <w:t>Notes</w:t>
            </w:r>
          </w:p>
        </w:tc>
      </w:tr>
      <w:tr w:rsidR="00F2565E" w14:paraId="2422C2AC" w14:textId="77777777">
        <w:tc>
          <w:tcPr>
            <w:tcW w:w="1200" w:type="dxa"/>
            <w:shd w:val="clear" w:color="auto" w:fill="F2F2F2"/>
            <w:tcMar>
              <w:top w:w="80" w:type="dxa"/>
              <w:left w:w="120" w:type="dxa"/>
              <w:bottom w:w="80" w:type="dxa"/>
              <w:right w:w="120" w:type="dxa"/>
            </w:tcMar>
          </w:tcPr>
          <w:p w14:paraId="031EDC22" w14:textId="77777777" w:rsidR="00F2565E" w:rsidRDefault="00000000">
            <w:pPr>
              <w:spacing w:before="20" w:after="20"/>
            </w:pPr>
            <w:r>
              <w:rPr>
                <w:sz w:val="20"/>
              </w:rPr>
              <w:t>Phase 01</w:t>
            </w:r>
          </w:p>
        </w:tc>
        <w:tc>
          <w:tcPr>
            <w:tcW w:w="1800" w:type="dxa"/>
            <w:shd w:val="clear" w:color="auto" w:fill="F2F2F2"/>
            <w:tcMar>
              <w:top w:w="80" w:type="dxa"/>
              <w:left w:w="120" w:type="dxa"/>
              <w:bottom w:w="80" w:type="dxa"/>
              <w:right w:w="120" w:type="dxa"/>
            </w:tcMar>
          </w:tcPr>
          <w:p w14:paraId="51EFB4AE" w14:textId="77777777" w:rsidR="00F2565E" w:rsidRDefault="00000000">
            <w:pPr>
              <w:spacing w:before="20" w:after="20"/>
            </w:pPr>
            <w:r>
              <w:rPr>
                <w:sz w:val="20"/>
              </w:rPr>
              <w:t>Wi-Fi / Ethernet</w:t>
            </w:r>
          </w:p>
        </w:tc>
        <w:tc>
          <w:tcPr>
            <w:tcW w:w="1500" w:type="dxa"/>
            <w:shd w:val="clear" w:color="auto" w:fill="F2F2F2"/>
            <w:tcMar>
              <w:top w:w="80" w:type="dxa"/>
              <w:left w:w="120" w:type="dxa"/>
              <w:bottom w:w="80" w:type="dxa"/>
              <w:right w:w="120" w:type="dxa"/>
            </w:tcMar>
          </w:tcPr>
          <w:p w14:paraId="73F3571E" w14:textId="77777777" w:rsidR="00F2565E" w:rsidRDefault="00000000">
            <w:pPr>
              <w:spacing w:before="20" w:after="20"/>
            </w:pPr>
            <w:r>
              <w:rPr>
                <w:sz w:val="20"/>
              </w:rPr>
              <w:t>Active Now</w:t>
            </w:r>
          </w:p>
        </w:tc>
        <w:tc>
          <w:tcPr>
            <w:tcW w:w="4860" w:type="dxa"/>
            <w:shd w:val="clear" w:color="auto" w:fill="F2F2F2"/>
            <w:tcMar>
              <w:top w:w="80" w:type="dxa"/>
              <w:left w:w="120" w:type="dxa"/>
              <w:bottom w:w="80" w:type="dxa"/>
              <w:right w:w="120" w:type="dxa"/>
            </w:tcMar>
          </w:tcPr>
          <w:p w14:paraId="59621DEC" w14:textId="77777777" w:rsidR="00F2565E" w:rsidRDefault="00000000">
            <w:pPr>
              <w:spacing w:before="20" w:after="20"/>
            </w:pPr>
            <w:r>
              <w:rPr>
                <w:sz w:val="20"/>
              </w:rPr>
              <w:t>Dev lab setup. MQTT broker at 192.168.3.202 (configurable). App connects directly over the local network; no physical OBU hardware required during this phase. Credentials stored in Settings. Goal: get MQTT topic display working end-to-end on the app. Wi-Fi visible in all builds; will be hidden in production release (see Section 8.2).</w:t>
            </w:r>
          </w:p>
        </w:tc>
      </w:tr>
      <w:tr w:rsidR="00F2565E" w14:paraId="790D8279" w14:textId="77777777">
        <w:tc>
          <w:tcPr>
            <w:tcW w:w="1200" w:type="dxa"/>
            <w:shd w:val="clear" w:color="auto" w:fill="FFFFFF"/>
            <w:tcMar>
              <w:top w:w="80" w:type="dxa"/>
              <w:left w:w="120" w:type="dxa"/>
              <w:bottom w:w="80" w:type="dxa"/>
              <w:right w:w="120" w:type="dxa"/>
            </w:tcMar>
          </w:tcPr>
          <w:p w14:paraId="64931573" w14:textId="77777777" w:rsidR="00F2565E" w:rsidRDefault="00000000">
            <w:pPr>
              <w:spacing w:before="20" w:after="20"/>
            </w:pPr>
            <w:r>
              <w:rPr>
                <w:sz w:val="20"/>
              </w:rPr>
              <w:t>Phase 02</w:t>
            </w:r>
          </w:p>
        </w:tc>
        <w:tc>
          <w:tcPr>
            <w:tcW w:w="1800" w:type="dxa"/>
            <w:shd w:val="clear" w:color="auto" w:fill="FFFFFF"/>
            <w:tcMar>
              <w:top w:w="80" w:type="dxa"/>
              <w:left w:w="120" w:type="dxa"/>
              <w:bottom w:w="80" w:type="dxa"/>
              <w:right w:w="120" w:type="dxa"/>
            </w:tcMar>
          </w:tcPr>
          <w:p w14:paraId="79AADC3A" w14:textId="77777777" w:rsidR="00F2565E" w:rsidRDefault="00000000">
            <w:pPr>
              <w:spacing w:before="20" w:after="20"/>
            </w:pPr>
            <w:r>
              <w:rPr>
                <w:sz w:val="20"/>
              </w:rPr>
              <w:t>USB-C (Wired)</w:t>
            </w:r>
          </w:p>
        </w:tc>
        <w:tc>
          <w:tcPr>
            <w:tcW w:w="1500" w:type="dxa"/>
            <w:shd w:val="clear" w:color="auto" w:fill="FFFFFF"/>
            <w:tcMar>
              <w:top w:w="80" w:type="dxa"/>
              <w:left w:w="120" w:type="dxa"/>
              <w:bottom w:w="80" w:type="dxa"/>
              <w:right w:w="120" w:type="dxa"/>
            </w:tcMar>
          </w:tcPr>
          <w:p w14:paraId="2ACF9C26" w14:textId="77777777" w:rsidR="00F2565E" w:rsidRDefault="00000000">
            <w:pPr>
              <w:spacing w:before="20" w:after="20"/>
            </w:pPr>
            <w:r>
              <w:rPr>
                <w:sz w:val="20"/>
              </w:rPr>
              <w:t>Active Now</w:t>
            </w:r>
          </w:p>
        </w:tc>
        <w:tc>
          <w:tcPr>
            <w:tcW w:w="4860" w:type="dxa"/>
            <w:shd w:val="clear" w:color="auto" w:fill="FFFFFF"/>
            <w:tcMar>
              <w:top w:w="80" w:type="dxa"/>
              <w:left w:w="120" w:type="dxa"/>
              <w:bottom w:w="80" w:type="dxa"/>
              <w:right w:w="120" w:type="dxa"/>
            </w:tcMar>
          </w:tcPr>
          <w:p w14:paraId="79A63A0A" w14:textId="77777777" w:rsidR="00F2565E" w:rsidRDefault="00000000">
            <w:pPr>
              <w:spacing w:before="20" w:after="20"/>
            </w:pPr>
            <w:r>
              <w:rPr>
                <w:sz w:val="20"/>
              </w:rPr>
              <w:t>USB-C is the primary physical transport. Android USB tethering mode exposes the OBU as a USB Ethernet network interface; the app resolves the OBU's IP on the tethering subnet and connects to the MQTT broker (port 1883). Phase 02 goal: receive and correctly parse CAM messages from both the OBU's own generated CAM and any nearby remote vehicles' CAMs on v2x-uca/output/json/cam, and verify the CAM-based Use Case Detection Engine (Section 10.2) correctly raises an IMA-B alert. Wi-Fi remains available in developer builds only.</w:t>
            </w:r>
          </w:p>
        </w:tc>
      </w:tr>
      <w:tr w:rsidR="00F2565E" w14:paraId="72238B3D" w14:textId="77777777">
        <w:tc>
          <w:tcPr>
            <w:tcW w:w="1200" w:type="dxa"/>
            <w:shd w:val="clear" w:color="auto" w:fill="F2F2F2"/>
            <w:tcMar>
              <w:top w:w="80" w:type="dxa"/>
              <w:left w:w="120" w:type="dxa"/>
              <w:bottom w:w="80" w:type="dxa"/>
              <w:right w:w="120" w:type="dxa"/>
            </w:tcMar>
          </w:tcPr>
          <w:p w14:paraId="16534B14" w14:textId="77777777" w:rsidR="00F2565E" w:rsidRDefault="00000000">
            <w:pPr>
              <w:spacing w:before="20" w:after="20"/>
            </w:pPr>
            <w:r>
              <w:rPr>
                <w:sz w:val="20"/>
              </w:rPr>
              <w:t>Phase 03</w:t>
            </w:r>
          </w:p>
        </w:tc>
        <w:tc>
          <w:tcPr>
            <w:tcW w:w="1800" w:type="dxa"/>
            <w:shd w:val="clear" w:color="auto" w:fill="F2F2F2"/>
            <w:tcMar>
              <w:top w:w="80" w:type="dxa"/>
              <w:left w:w="120" w:type="dxa"/>
              <w:bottom w:w="80" w:type="dxa"/>
              <w:right w:w="120" w:type="dxa"/>
            </w:tcMar>
          </w:tcPr>
          <w:p w14:paraId="14740021" w14:textId="77777777" w:rsidR="00F2565E" w:rsidRDefault="00000000">
            <w:pPr>
              <w:spacing w:before="20" w:after="20"/>
            </w:pPr>
            <w:r>
              <w:rPr>
                <w:sz w:val="20"/>
              </w:rPr>
              <w:t>Bluetooth (BLE / Classic)</w:t>
            </w:r>
          </w:p>
        </w:tc>
        <w:tc>
          <w:tcPr>
            <w:tcW w:w="1500" w:type="dxa"/>
            <w:shd w:val="clear" w:color="auto" w:fill="F2F2F2"/>
            <w:tcMar>
              <w:top w:w="80" w:type="dxa"/>
              <w:left w:w="120" w:type="dxa"/>
              <w:bottom w:w="80" w:type="dxa"/>
              <w:right w:w="120" w:type="dxa"/>
            </w:tcMar>
          </w:tcPr>
          <w:p w14:paraId="4135BEDD" w14:textId="77777777" w:rsidR="00F2565E" w:rsidRDefault="00000000">
            <w:pPr>
              <w:spacing w:before="20" w:after="20"/>
            </w:pPr>
            <w:r>
              <w:rPr>
                <w:sz w:val="20"/>
              </w:rPr>
              <w:t>Future (production)</w:t>
            </w:r>
          </w:p>
        </w:tc>
        <w:tc>
          <w:tcPr>
            <w:tcW w:w="4860" w:type="dxa"/>
            <w:shd w:val="clear" w:color="auto" w:fill="F2F2F2"/>
            <w:tcMar>
              <w:top w:w="80" w:type="dxa"/>
              <w:left w:w="120" w:type="dxa"/>
              <w:bottom w:w="80" w:type="dxa"/>
              <w:right w:w="120" w:type="dxa"/>
            </w:tcMar>
          </w:tcPr>
          <w:p w14:paraId="45E80C10" w14:textId="77777777" w:rsidR="00F2565E" w:rsidRDefault="00000000">
            <w:pPr>
              <w:spacing w:before="20" w:after="20"/>
            </w:pPr>
            <w:r>
              <w:rPr>
                <w:sz w:val="20"/>
              </w:rPr>
              <w:t>Primary production transport when the physical micrOBU is mounted on the bike/device. BLE target connection setup time ≤ 2 s (per project spec). MQTT broker continues to run on the OBU; the app's MQTT client code is unchanged; only the Android Bluetooth transport layer wraps the TCP socket. Wi-Fi hidden in production builds.</w:t>
            </w:r>
          </w:p>
        </w:tc>
      </w:tr>
    </w:tbl>
    <w:p w14:paraId="58A1A3A9" w14:textId="77777777" w:rsidR="00F2565E" w:rsidRDefault="00000000">
      <w:pPr>
        <w:pStyle w:val="Heading2"/>
      </w:pPr>
      <w:r>
        <w:rPr>
          <w:b w:val="0"/>
        </w:rPr>
        <w:t>8.2 Transport Methods Detail (according to the Project Overview Document)</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580"/>
        <w:gridCol w:w="6686"/>
      </w:tblGrid>
      <w:tr w:rsidR="00F2565E" w14:paraId="5614BF1E" w14:textId="77777777">
        <w:tc>
          <w:tcPr>
            <w:tcW w:w="2600" w:type="dxa"/>
            <w:shd w:val="clear" w:color="auto" w:fill="1A3A5C"/>
            <w:tcMar>
              <w:top w:w="80" w:type="dxa"/>
              <w:left w:w="120" w:type="dxa"/>
              <w:bottom w:w="80" w:type="dxa"/>
              <w:right w:w="120" w:type="dxa"/>
            </w:tcMar>
          </w:tcPr>
          <w:p w14:paraId="4C107804" w14:textId="77777777" w:rsidR="00F2565E" w:rsidRDefault="00000000">
            <w:pPr>
              <w:spacing w:before="20" w:after="20"/>
            </w:pPr>
            <w:r>
              <w:rPr>
                <w:b/>
                <w:color w:val="FFFFFF"/>
                <w:sz w:val="20"/>
              </w:rPr>
              <w:t>Method</w:t>
            </w:r>
          </w:p>
        </w:tc>
        <w:tc>
          <w:tcPr>
            <w:tcW w:w="6760" w:type="dxa"/>
            <w:shd w:val="clear" w:color="auto" w:fill="1A3A5C"/>
            <w:tcMar>
              <w:top w:w="80" w:type="dxa"/>
              <w:left w:w="120" w:type="dxa"/>
              <w:bottom w:w="80" w:type="dxa"/>
              <w:right w:w="120" w:type="dxa"/>
            </w:tcMar>
          </w:tcPr>
          <w:p w14:paraId="2ED90154" w14:textId="77777777" w:rsidR="00F2565E" w:rsidRDefault="00000000">
            <w:pPr>
              <w:spacing w:before="20" w:after="20"/>
            </w:pPr>
            <w:r>
              <w:rPr>
                <w:b/>
                <w:color w:val="FFFFFF"/>
                <w:sz w:val="20"/>
              </w:rPr>
              <w:t>Role &amp; Notes</w:t>
            </w:r>
          </w:p>
        </w:tc>
      </w:tr>
      <w:tr w:rsidR="00F2565E" w14:paraId="5861CFED" w14:textId="77777777">
        <w:tc>
          <w:tcPr>
            <w:tcW w:w="2600" w:type="dxa"/>
            <w:shd w:val="clear" w:color="auto" w:fill="F2F2F2"/>
            <w:tcMar>
              <w:top w:w="80" w:type="dxa"/>
              <w:left w:w="120" w:type="dxa"/>
              <w:bottom w:w="80" w:type="dxa"/>
              <w:right w:w="120" w:type="dxa"/>
            </w:tcMar>
          </w:tcPr>
          <w:p w14:paraId="74F4C64D" w14:textId="77777777" w:rsidR="00F2565E" w:rsidRDefault="00000000">
            <w:pPr>
              <w:spacing w:before="20" w:after="20"/>
            </w:pPr>
            <w:r>
              <w:rPr>
                <w:sz w:val="20"/>
              </w:rPr>
              <w:t>Bluetooth (Classic / BLE)</w:t>
            </w:r>
          </w:p>
        </w:tc>
        <w:tc>
          <w:tcPr>
            <w:tcW w:w="6760" w:type="dxa"/>
            <w:shd w:val="clear" w:color="auto" w:fill="F2F2F2"/>
            <w:tcMar>
              <w:top w:w="80" w:type="dxa"/>
              <w:left w:w="120" w:type="dxa"/>
              <w:bottom w:w="80" w:type="dxa"/>
              <w:right w:w="120" w:type="dxa"/>
            </w:tcMar>
          </w:tcPr>
          <w:p w14:paraId="6D686118" w14:textId="77777777" w:rsidR="00F2565E" w:rsidRDefault="00000000">
            <w:pPr>
              <w:spacing w:before="20" w:after="20"/>
            </w:pPr>
            <w:r>
              <w:rPr>
                <w:sz w:val="20"/>
              </w:rPr>
              <w:t>Primary connection to the OBU. Low power, wireless, and practical for a mounted or wearable unit. Default in all builds.</w:t>
            </w:r>
          </w:p>
        </w:tc>
      </w:tr>
      <w:tr w:rsidR="00F2565E" w14:paraId="472822E1" w14:textId="77777777">
        <w:tc>
          <w:tcPr>
            <w:tcW w:w="2600" w:type="dxa"/>
            <w:shd w:val="clear" w:color="auto" w:fill="FFFFFF"/>
            <w:tcMar>
              <w:top w:w="80" w:type="dxa"/>
              <w:left w:w="120" w:type="dxa"/>
              <w:bottom w:w="80" w:type="dxa"/>
              <w:right w:w="120" w:type="dxa"/>
            </w:tcMar>
          </w:tcPr>
          <w:p w14:paraId="3B729AD4" w14:textId="77777777" w:rsidR="00F2565E" w:rsidRDefault="00000000">
            <w:pPr>
              <w:spacing w:before="20" w:after="20"/>
            </w:pPr>
            <w:r>
              <w:rPr>
                <w:sz w:val="20"/>
              </w:rPr>
              <w:t>USB-C</w:t>
            </w:r>
          </w:p>
        </w:tc>
        <w:tc>
          <w:tcPr>
            <w:tcW w:w="6760" w:type="dxa"/>
            <w:shd w:val="clear" w:color="auto" w:fill="FFFFFF"/>
            <w:tcMar>
              <w:top w:w="80" w:type="dxa"/>
              <w:left w:w="120" w:type="dxa"/>
              <w:bottom w:w="80" w:type="dxa"/>
              <w:right w:w="120" w:type="dxa"/>
            </w:tcMar>
          </w:tcPr>
          <w:p w14:paraId="36AA87CA" w14:textId="77777777" w:rsidR="00F2565E" w:rsidRDefault="00000000">
            <w:pPr>
              <w:spacing w:before="20" w:after="20"/>
            </w:pPr>
            <w:r>
              <w:rPr>
                <w:sz w:val="20"/>
              </w:rPr>
              <w:t xml:space="preserve">Primary transport for Phase 02. The phone connects to the OBU via </w:t>
            </w:r>
            <w:r>
              <w:rPr>
                <w:sz w:val="20"/>
              </w:rPr>
              <w:lastRenderedPageBreak/>
              <w:t>USB-C cable; the phone's Android USB Tethering mode creates a virtual Ethernet interface through which the OBU's MQTT broker (port 1883) is reachable. The app detects the active USB network interface and auto-populates the broker IP. Provides a stable, low-latency, wired link for CAM reception testing and bench development. Hidden in production builds.</w:t>
            </w:r>
          </w:p>
        </w:tc>
      </w:tr>
      <w:tr w:rsidR="00F2565E" w14:paraId="50B6E2D7" w14:textId="77777777">
        <w:tc>
          <w:tcPr>
            <w:tcW w:w="2600" w:type="dxa"/>
            <w:shd w:val="clear" w:color="auto" w:fill="F2F2F2"/>
            <w:tcMar>
              <w:top w:w="80" w:type="dxa"/>
              <w:left w:w="120" w:type="dxa"/>
              <w:bottom w:w="80" w:type="dxa"/>
              <w:right w:w="120" w:type="dxa"/>
            </w:tcMar>
          </w:tcPr>
          <w:p w14:paraId="69CEEB0D" w14:textId="77777777" w:rsidR="00F2565E" w:rsidRDefault="00000000">
            <w:pPr>
              <w:spacing w:before="20" w:after="20"/>
            </w:pPr>
            <w:r>
              <w:rPr>
                <w:sz w:val="20"/>
              </w:rPr>
              <w:lastRenderedPageBreak/>
              <w:t>Wi-Fi</w:t>
            </w:r>
          </w:p>
        </w:tc>
        <w:tc>
          <w:tcPr>
            <w:tcW w:w="6760" w:type="dxa"/>
            <w:shd w:val="clear" w:color="auto" w:fill="F2F2F2"/>
            <w:tcMar>
              <w:top w:w="80" w:type="dxa"/>
              <w:left w:w="120" w:type="dxa"/>
              <w:bottom w:w="80" w:type="dxa"/>
              <w:right w:w="120" w:type="dxa"/>
            </w:tcMar>
          </w:tcPr>
          <w:p w14:paraId="421C3F58" w14:textId="77777777" w:rsidR="00F2565E" w:rsidRDefault="00000000">
            <w:pPr>
              <w:spacing w:before="20" w:after="20"/>
            </w:pPr>
            <w:r>
              <w:rPr>
                <w:sz w:val="20"/>
              </w:rPr>
              <w:t>Developer / legacy transport only. Phase 01 used Wi-Fi to reach the dev broker at 192.168.3.202. From Phase 02 onward, Wi-Fi is retained in developer builds as a fallback and for regression testing, but is not used in normal operation. Hidden in all production/release builds to avoid interfering with the phone's normal network functionality. IP, port, and credentials remain configurable in Settings; Dev section.</w:t>
            </w:r>
          </w:p>
        </w:tc>
      </w:tr>
      <w:tr w:rsidR="00F2565E" w14:paraId="7EB8E8AC" w14:textId="77777777">
        <w:tc>
          <w:tcPr>
            <w:tcW w:w="2600" w:type="dxa"/>
            <w:shd w:val="clear" w:color="auto" w:fill="FFFFFF"/>
            <w:tcMar>
              <w:top w:w="80" w:type="dxa"/>
              <w:left w:w="120" w:type="dxa"/>
              <w:bottom w:w="80" w:type="dxa"/>
              <w:right w:w="120" w:type="dxa"/>
            </w:tcMar>
          </w:tcPr>
          <w:p w14:paraId="13294413" w14:textId="77777777" w:rsidR="00F2565E" w:rsidRDefault="00000000">
            <w:pPr>
              <w:spacing w:before="20" w:after="20"/>
            </w:pPr>
            <w:r>
              <w:rPr>
                <w:sz w:val="20"/>
              </w:rPr>
              <w:t>MQTT (over BT/USB/Wi-Fi)</w:t>
            </w:r>
          </w:p>
        </w:tc>
        <w:tc>
          <w:tcPr>
            <w:tcW w:w="6760" w:type="dxa"/>
            <w:shd w:val="clear" w:color="auto" w:fill="FFFFFF"/>
            <w:tcMar>
              <w:top w:w="80" w:type="dxa"/>
              <w:left w:w="120" w:type="dxa"/>
              <w:bottom w:w="80" w:type="dxa"/>
              <w:right w:w="120" w:type="dxa"/>
            </w:tcMar>
          </w:tcPr>
          <w:p w14:paraId="31254AF2" w14:textId="77777777" w:rsidR="00F2565E" w:rsidRDefault="00000000">
            <w:pPr>
              <w:spacing w:before="20" w:after="20"/>
            </w:pPr>
            <w:r>
              <w:rPr>
                <w:sz w:val="20"/>
              </w:rPr>
              <w:t>App connects to the MQTT broker hosted on the OBU hardware. Configurable broker IP, port, and credentials in Settings.</w:t>
            </w:r>
          </w:p>
        </w:tc>
      </w:tr>
      <w:tr w:rsidR="00F2565E" w14:paraId="37E143A9" w14:textId="77777777">
        <w:tc>
          <w:tcPr>
            <w:tcW w:w="2600" w:type="dxa"/>
            <w:shd w:val="clear" w:color="auto" w:fill="F2F2F2"/>
            <w:tcMar>
              <w:top w:w="80" w:type="dxa"/>
              <w:left w:w="120" w:type="dxa"/>
              <w:bottom w:w="80" w:type="dxa"/>
              <w:right w:w="120" w:type="dxa"/>
            </w:tcMar>
          </w:tcPr>
          <w:p w14:paraId="16C3089F" w14:textId="77777777" w:rsidR="00F2565E" w:rsidRDefault="00000000">
            <w:pPr>
              <w:spacing w:before="20" w:after="20"/>
            </w:pPr>
            <w:r>
              <w:rPr>
                <w:sz w:val="20"/>
              </w:rPr>
              <w:t>OBU Antenna Command Channel</w:t>
            </w:r>
          </w:p>
        </w:tc>
        <w:tc>
          <w:tcPr>
            <w:tcW w:w="6760" w:type="dxa"/>
            <w:shd w:val="clear" w:color="auto" w:fill="F2F2F2"/>
            <w:tcMar>
              <w:top w:w="80" w:type="dxa"/>
              <w:left w:w="120" w:type="dxa"/>
              <w:bottom w:w="80" w:type="dxa"/>
              <w:right w:w="120" w:type="dxa"/>
            </w:tcMar>
          </w:tcPr>
          <w:p w14:paraId="532E723C" w14:textId="77777777" w:rsidR="00F2565E" w:rsidRDefault="00000000">
            <w:pPr>
              <w:spacing w:before="20" w:after="20"/>
            </w:pPr>
            <w:r>
              <w:rPr>
                <w:sz w:val="20"/>
              </w:rPr>
              <w:t>Beyond passive MQTT subscription, the app must support a bidirectional command channel to the OBU for relaying antenna configuration updates: dynamically adjust antenna directionality and V2X communication frequency in response to movement speed, heading, and local traffic density derived from received CAM messages. Protocol and MQTT topic schema to be defined with HAW Hamburg.</w:t>
            </w:r>
          </w:p>
        </w:tc>
      </w:tr>
    </w:tbl>
    <w:p w14:paraId="57ED7865" w14:textId="77777777" w:rsidR="00F2565E" w:rsidRDefault="00000000">
      <w:pPr>
        <w:pStyle w:val="Heading1"/>
        <w:pageBreakBefore/>
        <w:pBdr>
          <w:bottom w:val="single" w:sz="6" w:space="0" w:color="2E75B6"/>
        </w:pBdr>
      </w:pPr>
      <w:r>
        <w:rPr>
          <w:b w:val="0"/>
        </w:rPr>
        <w:lastRenderedPageBreak/>
        <w:t>9. Phase 01 Key Design Principles</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2583"/>
        <w:gridCol w:w="6683"/>
      </w:tblGrid>
      <w:tr w:rsidR="00F2565E" w14:paraId="617A30BC" w14:textId="77777777">
        <w:tc>
          <w:tcPr>
            <w:tcW w:w="2600" w:type="dxa"/>
            <w:shd w:val="clear" w:color="auto" w:fill="1A3A5C"/>
            <w:tcMar>
              <w:top w:w="80" w:type="dxa"/>
              <w:left w:w="120" w:type="dxa"/>
              <w:bottom w:w="80" w:type="dxa"/>
              <w:right w:w="120" w:type="dxa"/>
            </w:tcMar>
          </w:tcPr>
          <w:p w14:paraId="4C3097E7" w14:textId="77777777" w:rsidR="00F2565E" w:rsidRDefault="00000000">
            <w:pPr>
              <w:spacing w:before="20" w:after="20"/>
            </w:pPr>
            <w:r>
              <w:rPr>
                <w:b/>
                <w:color w:val="FFFFFF"/>
                <w:sz w:val="20"/>
              </w:rPr>
              <w:t>Principle</w:t>
            </w:r>
          </w:p>
        </w:tc>
        <w:tc>
          <w:tcPr>
            <w:tcW w:w="6760" w:type="dxa"/>
            <w:shd w:val="clear" w:color="auto" w:fill="1A3A5C"/>
            <w:tcMar>
              <w:top w:w="80" w:type="dxa"/>
              <w:left w:w="120" w:type="dxa"/>
              <w:bottom w:w="80" w:type="dxa"/>
              <w:right w:w="120" w:type="dxa"/>
            </w:tcMar>
          </w:tcPr>
          <w:p w14:paraId="7F405141" w14:textId="77777777" w:rsidR="00F2565E" w:rsidRDefault="00000000">
            <w:pPr>
              <w:spacing w:before="20" w:after="20"/>
            </w:pPr>
            <w:r>
              <w:rPr>
                <w:b/>
                <w:color w:val="FFFFFF"/>
                <w:sz w:val="20"/>
              </w:rPr>
              <w:t>Detail</w:t>
            </w:r>
          </w:p>
        </w:tc>
      </w:tr>
      <w:tr w:rsidR="00F2565E" w14:paraId="265FED7C" w14:textId="77777777">
        <w:tc>
          <w:tcPr>
            <w:tcW w:w="2600" w:type="dxa"/>
            <w:shd w:val="clear" w:color="auto" w:fill="F2F2F2"/>
            <w:tcMar>
              <w:top w:w="80" w:type="dxa"/>
              <w:left w:w="120" w:type="dxa"/>
              <w:bottom w:w="80" w:type="dxa"/>
              <w:right w:w="120" w:type="dxa"/>
            </w:tcMar>
          </w:tcPr>
          <w:p w14:paraId="27AC7B88" w14:textId="77777777" w:rsidR="00F2565E" w:rsidRDefault="00000000">
            <w:pPr>
              <w:spacing w:before="20" w:after="20"/>
            </w:pPr>
            <w:r>
              <w:rPr>
                <w:sz w:val="20"/>
              </w:rPr>
              <w:t>Modularity</w:t>
            </w:r>
          </w:p>
        </w:tc>
        <w:tc>
          <w:tcPr>
            <w:tcW w:w="6760" w:type="dxa"/>
            <w:shd w:val="clear" w:color="auto" w:fill="F2F2F2"/>
            <w:tcMar>
              <w:top w:w="80" w:type="dxa"/>
              <w:left w:w="120" w:type="dxa"/>
              <w:bottom w:w="80" w:type="dxa"/>
              <w:right w:w="120" w:type="dxa"/>
            </w:tcMar>
          </w:tcPr>
          <w:p w14:paraId="1F0BE514" w14:textId="77777777" w:rsidR="00F2565E" w:rsidRDefault="00000000">
            <w:pPr>
              <w:spacing w:before="20" w:after="20"/>
            </w:pPr>
            <w:r>
              <w:rPr>
                <w:sz w:val="20"/>
              </w:rPr>
              <w:t>Each data source is an independent, toggleable stream. Individual sensors can be disabled or debugged without affecting others.</w:t>
            </w:r>
          </w:p>
        </w:tc>
      </w:tr>
      <w:tr w:rsidR="00F2565E" w14:paraId="4A53D8AC" w14:textId="77777777">
        <w:tc>
          <w:tcPr>
            <w:tcW w:w="2600" w:type="dxa"/>
            <w:shd w:val="clear" w:color="auto" w:fill="FFFFFF"/>
            <w:tcMar>
              <w:top w:w="80" w:type="dxa"/>
              <w:left w:w="120" w:type="dxa"/>
              <w:bottom w:w="80" w:type="dxa"/>
              <w:right w:w="120" w:type="dxa"/>
            </w:tcMar>
          </w:tcPr>
          <w:p w14:paraId="492670E2" w14:textId="77777777" w:rsidR="00F2565E" w:rsidRDefault="00000000">
            <w:pPr>
              <w:spacing w:before="20" w:after="20"/>
            </w:pPr>
            <w:r>
              <w:rPr>
                <w:sz w:val="20"/>
              </w:rPr>
              <w:t>Transparency</w:t>
            </w:r>
          </w:p>
        </w:tc>
        <w:tc>
          <w:tcPr>
            <w:tcW w:w="6760" w:type="dxa"/>
            <w:shd w:val="clear" w:color="auto" w:fill="FFFFFF"/>
            <w:tcMar>
              <w:top w:w="80" w:type="dxa"/>
              <w:left w:w="120" w:type="dxa"/>
              <w:bottom w:w="80" w:type="dxa"/>
              <w:right w:w="120" w:type="dxa"/>
            </w:tcMar>
          </w:tcPr>
          <w:p w14:paraId="62C568D7" w14:textId="77777777" w:rsidR="00F2565E" w:rsidRDefault="00000000">
            <w:pPr>
              <w:spacing w:before="20" w:after="20"/>
            </w:pPr>
            <w:r>
              <w:rPr>
                <w:sz w:val="20"/>
              </w:rPr>
              <w:t>A live dashboard shows the status and current value of every active data source at a glance.</w:t>
            </w:r>
          </w:p>
        </w:tc>
      </w:tr>
      <w:tr w:rsidR="00F2565E" w14:paraId="0E7A39E2" w14:textId="77777777">
        <w:tc>
          <w:tcPr>
            <w:tcW w:w="2600" w:type="dxa"/>
            <w:shd w:val="clear" w:color="auto" w:fill="F2F2F2"/>
            <w:tcMar>
              <w:top w:w="80" w:type="dxa"/>
              <w:left w:w="120" w:type="dxa"/>
              <w:bottom w:w="80" w:type="dxa"/>
              <w:right w:w="120" w:type="dxa"/>
            </w:tcMar>
          </w:tcPr>
          <w:p w14:paraId="0DAC0CCA" w14:textId="77777777" w:rsidR="00F2565E" w:rsidRDefault="00000000">
            <w:pPr>
              <w:spacing w:before="20" w:after="20"/>
            </w:pPr>
            <w:r>
              <w:rPr>
                <w:sz w:val="20"/>
              </w:rPr>
              <w:t>Logging robustness</w:t>
            </w:r>
          </w:p>
        </w:tc>
        <w:tc>
          <w:tcPr>
            <w:tcW w:w="6760" w:type="dxa"/>
            <w:shd w:val="clear" w:color="auto" w:fill="F2F2F2"/>
            <w:tcMar>
              <w:top w:w="80" w:type="dxa"/>
              <w:left w:w="120" w:type="dxa"/>
              <w:bottom w:w="80" w:type="dxa"/>
              <w:right w:w="120" w:type="dxa"/>
            </w:tcMar>
          </w:tcPr>
          <w:p w14:paraId="1C734DBE" w14:textId="77777777" w:rsidR="00F2565E" w:rsidRDefault="00000000">
            <w:pPr>
              <w:spacing w:before="20" w:after="20"/>
            </w:pPr>
            <w:r>
              <w:rPr>
                <w:sz w:val="20"/>
              </w:rPr>
              <w:t>Minimal data loss on app backgrounding, screen lock, or brief disconnections. Foreground service handles all sensor collection.</w:t>
            </w:r>
          </w:p>
        </w:tc>
      </w:tr>
      <w:tr w:rsidR="00F2565E" w14:paraId="75712E41" w14:textId="77777777">
        <w:tc>
          <w:tcPr>
            <w:tcW w:w="2600" w:type="dxa"/>
            <w:shd w:val="clear" w:color="auto" w:fill="FFFFFF"/>
            <w:tcMar>
              <w:top w:w="80" w:type="dxa"/>
              <w:left w:w="120" w:type="dxa"/>
              <w:bottom w:w="80" w:type="dxa"/>
              <w:right w:w="120" w:type="dxa"/>
            </w:tcMar>
          </w:tcPr>
          <w:p w14:paraId="020B4E00" w14:textId="77777777" w:rsidR="00F2565E" w:rsidRDefault="00000000">
            <w:pPr>
              <w:spacing w:before="20" w:after="20"/>
            </w:pPr>
            <w:r>
              <w:rPr>
                <w:sz w:val="20"/>
              </w:rPr>
              <w:t>Low friction</w:t>
            </w:r>
          </w:p>
        </w:tc>
        <w:tc>
          <w:tcPr>
            <w:tcW w:w="6760" w:type="dxa"/>
            <w:shd w:val="clear" w:color="auto" w:fill="FFFFFF"/>
            <w:tcMar>
              <w:top w:w="80" w:type="dxa"/>
              <w:left w:w="120" w:type="dxa"/>
              <w:bottom w:w="80" w:type="dxa"/>
              <w:right w:w="120" w:type="dxa"/>
            </w:tcMar>
          </w:tcPr>
          <w:p w14:paraId="06BC00A3" w14:textId="77777777" w:rsidR="00F2565E" w:rsidRDefault="00000000">
            <w:pPr>
              <w:spacing w:before="20" w:after="20"/>
            </w:pPr>
            <w:r>
              <w:rPr>
                <w:sz w:val="20"/>
              </w:rPr>
              <w:t>One-tap start/stop recording. Clearly visible recordings always. Minimal configuration needed to begin a session.</w:t>
            </w:r>
          </w:p>
        </w:tc>
      </w:tr>
    </w:tbl>
    <w:p w14:paraId="12085790" w14:textId="77777777" w:rsidR="00F2565E" w:rsidRDefault="00000000">
      <w:pPr>
        <w:pStyle w:val="Heading1"/>
        <w:pageBreakBefore/>
        <w:pBdr>
          <w:bottom w:val="single" w:sz="6" w:space="0" w:color="2E75B6"/>
        </w:pBdr>
      </w:pPr>
      <w:r>
        <w:rPr>
          <w:b w:val="0"/>
        </w:rPr>
        <w:lastRenderedPageBreak/>
        <w:t>10. Phase 02 Overview; OBU Communication (CAM-Based Use Case Detection)</w:t>
      </w:r>
    </w:p>
    <w:p w14:paraId="6513DF7D" w14:textId="77777777" w:rsidR="00F2565E" w:rsidRDefault="00000000">
      <w:pPr>
        <w:spacing w:after="120"/>
      </w:pPr>
      <w:r>
        <w:t>Phase 02 marks the first time the Android app communicates directly with the physical micrOBU hardware. The primary objective is to establish a reliable wired connection via USB-C and demonstrate end-to-end CAM message flow: the app receives the OBU's own autonomously-generated CAM plus any remote CAMs from nearby vehicles or bikes, and evaluates the C2C-CC bike safety use case conditions (starting with IMA-B, Section 1.2) purely from CAM content. No DENM triggering, transmission, or reception handling is part of this phase or of the project's current scope. Wi-Fi remains available in developer builds only as a regression testing fallback.</w:t>
      </w:r>
    </w:p>
    <w:p w14:paraId="4671B6BF" w14:textId="77777777" w:rsidR="00F2565E" w:rsidRDefault="00000000">
      <w:pPr>
        <w:pStyle w:val="Heading2"/>
      </w:pPr>
      <w:r>
        <w:rPr>
          <w:b w:val="0"/>
        </w:rPr>
        <w:t>10.1 USB-C Wired Transport</w:t>
      </w:r>
    </w:p>
    <w:p w14:paraId="137C8C4A" w14:textId="77777777" w:rsidR="00F2565E" w:rsidRDefault="00000000">
      <w:pPr>
        <w:spacing w:after="120"/>
      </w:pPr>
      <w:r>
        <w:t>Android USB Tethering creates a virtual Ethernet interface over the USB-C cable. When the phone enables USB tethering toward the OBU, the OBU appears on the phone as a network device at a predictable subnet (typically 192.168.42.0/24 on Android). The MQTT broker running on the OBU (Mosquitto 2.0.11, TCP port 1883) is then reachable via this interface. No router or access point is required; the link is point-to-point and fully offline.</w:t>
      </w:r>
    </w:p>
    <w:p w14:paraId="2C1EB0A0" w14:textId="77777777" w:rsidR="00F2565E" w:rsidRDefault="00000000">
      <w:pPr>
        <w:spacing w:after="80"/>
      </w:pPr>
      <w:r>
        <w:rPr>
          <w:b/>
        </w:rPr>
        <w:t>Implementation requirements:</w:t>
      </w:r>
    </w:p>
    <w:p w14:paraId="306AB761" w14:textId="77777777" w:rsidR="00F2565E" w:rsidRDefault="00000000">
      <w:pPr>
        <w:pStyle w:val="ListBullet"/>
        <w:spacing w:before="30" w:after="30"/>
      </w:pPr>
      <w:r>
        <w:t>The app detects the active USB Ethernet interface at startup and on USB hot-plug events using ConnectivityManager and NetworkCallback APIs.</w:t>
      </w:r>
    </w:p>
    <w:p w14:paraId="0909C222" w14:textId="77777777" w:rsidR="00F2565E" w:rsidRDefault="00000000">
      <w:pPr>
        <w:pStyle w:val="ListBullet"/>
        <w:spacing w:before="30" w:after="30"/>
      </w:pPr>
      <w:r>
        <w:t>The OBU's IP on the tethering subnet is auto-detected (ARP scan or OBU-specific known offset) and stored. A manual IP override remains available in Settings for edge cases.</w:t>
      </w:r>
    </w:p>
    <w:p w14:paraId="5669472D" w14:textId="77777777" w:rsidR="00F2565E" w:rsidRDefault="00000000">
      <w:pPr>
        <w:pStyle w:val="ListBullet"/>
        <w:spacing w:before="30" w:after="30"/>
      </w:pPr>
      <w:r>
        <w:t>The Connection Setup screen displays a USB-C connection state indicator (Disconnected / Detected / MQTT Connected) in addition to the existing Wi-Fi indicator. USB-C state is derived from the live MQTT connection health, not just cable presence.</w:t>
      </w:r>
    </w:p>
    <w:p w14:paraId="1FDC655D" w14:textId="77777777" w:rsidR="00F2565E" w:rsidRDefault="00000000">
      <w:pPr>
        <w:pStyle w:val="ListBullet"/>
        <w:spacing w:before="30" w:after="30"/>
      </w:pPr>
      <w:r>
        <w:t>The existing MQTT exponential-backoff reconnection logic (Section 4.2) applies to the USB-C transport without modification. If the cable is removed and re-inserted, the MQTT client reconnects automatically once the USB network interface is restored.</w:t>
      </w:r>
    </w:p>
    <w:p w14:paraId="6529565B" w14:textId="77777777" w:rsidR="00F2565E" w:rsidRDefault="00000000">
      <w:pPr>
        <w:pStyle w:val="ListBullet"/>
        <w:spacing w:before="30" w:after="30"/>
      </w:pPr>
      <w:r>
        <w:t>Wi-Fi transport remains visible and functional in developer builds. In the Settings; Developer section, the user can toggle between USB-C and Wi-Fi transports. Wi-Fi is not shown and not usable in production/release builds.</w:t>
      </w:r>
    </w:p>
    <w:p w14:paraId="7DE2DC63" w14:textId="77777777" w:rsidR="00F2565E" w:rsidRDefault="00000000">
      <w:pPr>
        <w:pStyle w:val="Heading2"/>
      </w:pPr>
      <w:r>
        <w:rPr>
          <w:b w:val="0"/>
        </w:rPr>
        <w:t>10.2 CAM Reception &amp; Use Case Detection</w:t>
      </w:r>
    </w:p>
    <w:p w14:paraId="032DC16C" w14:textId="77777777" w:rsidR="00F2565E" w:rsidRDefault="00000000">
      <w:pPr>
        <w:spacing w:after="120"/>
      </w:pPr>
      <w:r>
        <w:t xml:space="preserve">A CAM (Cooperative Awareness Message) is defined by ETSI EN 302 637-2 and is broadcast autonomously and periodically by every V2X station, including the micrOBU, containing position, speed, heading, station type, and vehicle dimensions. Unlike DENM, no application trigger is required to generate a CAM: the OBU's own V2X stack handles CAM generation and broadcast autonomously. The app's role in Phase 02 is purely to </w:t>
      </w:r>
      <w:r>
        <w:rPr>
          <w:b/>
        </w:rPr>
        <w:t>consume</w:t>
      </w:r>
      <w:r>
        <w:t xml:space="preserve"> the processed CAM stream and run the detection logic for the C2C-CC bike safety use cases on top of it.</w:t>
      </w:r>
    </w:p>
    <w:p w14:paraId="0D61FEAA" w14:textId="77777777" w:rsidR="00F2565E" w:rsidRDefault="00000000">
      <w:pPr>
        <w:spacing w:after="120"/>
      </w:pPr>
      <w:r>
        <w:t>The consider it MQTT API v6 publishes both the ego OBU's own generated CAM and any received remote CAMs as processed JSON on topic v2x-uca/output/json/cam (per CI-CiT-</w:t>
      </w:r>
      <w:r>
        <w:lastRenderedPageBreak/>
        <w:t>MQTT_API_Documentation-v6). Each message carries an originating station ID, allowing the app to distinguish "own" from "remote" road users.</w:t>
      </w:r>
    </w:p>
    <w:p w14:paraId="03737C9B" w14:textId="77777777" w:rsidR="00F2565E" w:rsidRDefault="00000000">
      <w:pPr>
        <w:spacing w:after="80"/>
      </w:pPr>
      <w:r>
        <w:rPr>
          <w:b/>
        </w:rPr>
        <w:t>CAM-based Use Case Detection data flow:</w:t>
      </w:r>
    </w:p>
    <w:p w14:paraId="007FFD4F" w14:textId="77777777" w:rsidR="00F2565E" w:rsidRDefault="00000000">
      <w:pPr>
        <w:pStyle w:val="ListBullet"/>
        <w:spacing w:before="30" w:after="30"/>
      </w:pPr>
      <w:r>
        <w:t>The app subscribes to v2x-uca/output/json/cam on connection.</w:t>
      </w:r>
    </w:p>
    <w:p w14:paraId="49257F9D" w14:textId="77777777" w:rsidR="00F2565E" w:rsidRDefault="00000000">
      <w:pPr>
        <w:pStyle w:val="ListBullet"/>
        <w:spacing w:before="30" w:after="30"/>
      </w:pPr>
      <w:r>
        <w:t>For each incoming remote CAM, the Use Case Detection Engine computes relative position, closing speed, heading delta, and estimated time-to-conflict-point against the ego OBU's most recent own CAM.</w:t>
      </w:r>
    </w:p>
    <w:p w14:paraId="3E9D818E" w14:textId="77777777" w:rsidR="00F2565E" w:rsidRDefault="00000000">
      <w:pPr>
        <w:pStyle w:val="ListBullet"/>
        <w:spacing w:before="30" w:after="30"/>
      </w:pPr>
      <w:r>
        <w:t>The engine evaluates the geometric and kinematic conditions for each enabled use case (starting with IMA-B; RTW-B, LTW-B, IMA-S, and SMVA/BCW-B in later phases) as defined in Section 1.2.</w:t>
      </w:r>
    </w:p>
    <w:p w14:paraId="3B7FE985" w14:textId="77777777" w:rsidR="00F2565E" w:rsidRDefault="00000000">
      <w:pPr>
        <w:pStyle w:val="ListBullet"/>
        <w:spacing w:before="30" w:after="30"/>
      </w:pPr>
      <w:r>
        <w:t>When a use case condition is met, the corresponding alert level (Info / Awareness / Warning, Section 5.5) is raised and surfaced via the HMI (audio/haptic/visual, per Section 2 and Pillar 1).</w:t>
      </w:r>
    </w:p>
    <w:p w14:paraId="352E715A" w14:textId="77777777" w:rsidR="00F2565E" w:rsidRDefault="00000000">
      <w:pPr>
        <w:pStyle w:val="ListBullet"/>
        <w:spacing w:before="30" w:after="30"/>
      </w:pPr>
      <w:r>
        <w:t>No outbound V2X message is generated by the app. The OBU's own autonomous CAM broadcast (received by the car or other bike) already carries the ego vehicle's presence; this standard bidirectional CAM exchange is exactly what the C2C-CC use cases rely on.</w:t>
      </w:r>
    </w:p>
    <w:p w14:paraId="51BF61F6" w14:textId="77777777" w:rsidR="00F2565E" w:rsidRDefault="00000000">
      <w:pPr>
        <w:spacing w:after="80"/>
      </w:pPr>
      <w:r>
        <w:rPr>
          <w:b/>
        </w:rPr>
        <w:t>Required CAM JSON fields consumed by the app (from v2x-uca/output/json/cam):</w:t>
      </w:r>
    </w:p>
    <w:p w14:paraId="361DF328" w14:textId="77777777" w:rsidR="00F2565E" w:rsidRDefault="00000000">
      <w:pPr>
        <w:pStyle w:val="ListBullet"/>
        <w:spacing w:before="30" w:after="30"/>
      </w:pPr>
      <w:r>
        <w:t>stationID and stationType (cyclist = 2 for the micrOBU; passenger car = 5, etc., per ETSI EN 302 637-2 Table 1)</w:t>
      </w:r>
    </w:p>
    <w:p w14:paraId="360628BD" w14:textId="77777777" w:rsidR="00F2565E" w:rsidRDefault="00000000">
      <w:pPr>
        <w:pStyle w:val="ListBullet"/>
        <w:spacing w:before="30" w:after="30"/>
      </w:pPr>
      <w:r>
        <w:t>referencePosition (lat, lon), speed, heading, driveDirection</w:t>
      </w:r>
    </w:p>
    <w:p w14:paraId="2555A105" w14:textId="77777777" w:rsidR="00F2565E" w:rsidRDefault="00000000">
      <w:pPr>
        <w:pStyle w:val="ListBullet"/>
        <w:spacing w:before="30" w:after="30"/>
      </w:pPr>
      <w:r>
        <w:t>optional: vehicleLength / vehicleWidth, accelerationControl (used to refine time-to-conflict estimates where available)</w:t>
      </w:r>
    </w:p>
    <w:p w14:paraId="610F05CB" w14:textId="77777777" w:rsidR="00F2565E" w:rsidRDefault="00000000">
      <w:pPr>
        <w:spacing w:after="120"/>
      </w:pPr>
      <w:r>
        <w:rPr>
          <w:b/>
        </w:rPr>
        <w:t>stationType for VRU:</w:t>
      </w:r>
      <w:r>
        <w:t xml:space="preserve"> the micrOBU's own CAMs must report stationType = cyclist (2) per ETSI EN 302 637-2 Table 1, set in the OBU's own_info configuration. The app should verify the OBU reports stationType 2 via its own entry in v2x-uca/output/json/cam on connection, and alert the user if it does not, since this affects VRU-specific handling (e.g. the IMA-B use case) at equipped intersections and vehicles.</w:t>
      </w:r>
    </w:p>
    <w:p w14:paraId="185E39CE" w14:textId="77777777" w:rsidR="00F2565E" w:rsidRDefault="00000000">
      <w:pPr>
        <w:pStyle w:val="Heading2"/>
      </w:pPr>
      <w:r>
        <w:rPr>
          <w:b w:val="0"/>
        </w:rPr>
        <w:t>10.3 Test and Verification Procedure</w:t>
      </w:r>
    </w:p>
    <w:p w14:paraId="71DC4D61" w14:textId="77777777" w:rsidR="00F2565E" w:rsidRDefault="00000000">
      <w:pPr>
        <w:spacing w:after="120"/>
      </w:pPr>
      <w:r>
        <w:t>The Phase 02 test validates the full USB-C → MQTT → CAM reception → use case detection round trip. The procedure uses the app as the receiver under test and an independent MQTT client (e.g. MQTT Explorer on a laptop connected to the same OBU via its Wi-Fi AP) as a verification observer, alongside a second CAM source (a second OBU, a test rig, or a simulated remote CAM publish) standing in for the approaching car or bike.</w:t>
      </w:r>
    </w:p>
    <w:p w14:paraId="2B916F43" w14:textId="77777777" w:rsidR="00F2565E" w:rsidRDefault="00000000">
      <w:pPr>
        <w:pStyle w:val="ListBullet"/>
        <w:spacing w:before="30" w:after="30"/>
      </w:pPr>
      <w:r>
        <w:t>Connect phone to OBU via USB-C cable. Enable USB tethering on the phone. Confirm the USB network interface is active (Settings; Connection screen shows "USB-C: Connected").</w:t>
      </w:r>
    </w:p>
    <w:p w14:paraId="05661BE9" w14:textId="77777777" w:rsidR="00F2565E" w:rsidRDefault="00000000">
      <w:pPr>
        <w:pStyle w:val="ListBullet"/>
        <w:spacing w:before="30" w:after="30"/>
      </w:pPr>
      <w:r>
        <w:t>Confirm MQTT broker connection. The Dashboard connection indicator shows "Connected" and sys/state/heartbeat messages appear in the V2X Monitor.</w:t>
      </w:r>
    </w:p>
    <w:p w14:paraId="39496075" w14:textId="77777777" w:rsidR="00F2565E" w:rsidRDefault="00000000">
      <w:pPr>
        <w:pStyle w:val="ListBullet"/>
        <w:spacing w:before="30" w:after="30"/>
      </w:pPr>
      <w:r>
        <w:t>On a laptop connected to the OBU via its Wi-Fi AP, open MQTT Explorer or run mosquitto_sub and subscribe to v2x-uca/output/json/cam.</w:t>
      </w:r>
    </w:p>
    <w:p w14:paraId="4F0645CA" w14:textId="77777777" w:rsidR="00F2565E" w:rsidRDefault="00000000">
      <w:pPr>
        <w:pStyle w:val="ListBullet"/>
        <w:spacing w:before="30" w:after="30"/>
      </w:pPr>
      <w:r>
        <w:t>Confirm the OBU's own CAM appears at the expected rate (typically 1–10 Hz depending on dynamics per ETSI EN 302 637-2) with stationType = 2 (cyclist), on both the laptop subscriber and the app's V2X Monitor.</w:t>
      </w:r>
    </w:p>
    <w:p w14:paraId="3EB035B1" w14:textId="77777777" w:rsidR="00F2565E" w:rsidRDefault="00000000">
      <w:pPr>
        <w:pStyle w:val="ListBullet"/>
        <w:spacing w:before="30" w:after="30"/>
      </w:pPr>
      <w:r>
        <w:t>Introduce a second CAM source representing an approaching car (real second OBU, test rig, or simulated CAM publish with a converging trajectory toward the ego position). Verify on the app's V2X Monitor that the CAM-based Use Case Alert panel (Section 10.4) raises an IMA-B alert at the correct alert level within the time thresholds of Section 5.5.</w:t>
      </w:r>
    </w:p>
    <w:p w14:paraId="0908A2F1" w14:textId="77777777" w:rsidR="00F2565E" w:rsidRDefault="00000000">
      <w:pPr>
        <w:pStyle w:val="ListBullet"/>
        <w:spacing w:before="30" w:after="30"/>
      </w:pPr>
      <w:r>
        <w:t>Verify the alert clears automatically once the geometry resolves (the vehicles pass each other or diverge), and that no alert is raised for CAMs from road users that do not meet the IMA-B conflict geometry (e.g. a car travelling parallel, not crossing).</w:t>
      </w:r>
    </w:p>
    <w:p w14:paraId="2B5FB0A6" w14:textId="77777777" w:rsidR="00F2565E" w:rsidRDefault="00000000">
      <w:pPr>
        <w:pStyle w:val="ListBullet"/>
        <w:spacing w:before="30" w:after="30"/>
      </w:pPr>
      <w:r>
        <w:lastRenderedPageBreak/>
        <w:t>Check OBU heartbeat (sys/state/heartbeat) throughout the test to confirm V2X stack health.</w:t>
      </w:r>
    </w:p>
    <w:p w14:paraId="11089385" w14:textId="77777777" w:rsidR="00F2565E" w:rsidRDefault="00000000">
      <w:pPr>
        <w:pStyle w:val="Heading2"/>
      </w:pPr>
      <w:r>
        <w:rPr>
          <w:b w:val="0"/>
        </w:rPr>
        <w:t>10.4 New and Updated UI Elements for Phase 02</w:t>
      </w:r>
    </w:p>
    <w:p w14:paraId="1110062C" w14:textId="77777777" w:rsidR="00F2565E" w:rsidRDefault="00000000">
      <w:pPr>
        <w:pStyle w:val="ListBullet"/>
        <w:spacing w:before="30" w:after="30"/>
      </w:pPr>
      <w:r>
        <w:rPr>
          <w:b/>
        </w:rPr>
        <w:t>Connection Setup screen:</w:t>
      </w:r>
      <w:r>
        <w:t xml:space="preserve"> Add USB-C connection status card (replaces the Wi-Fi card as the primary card). Wi-Fi card moves to the Developer section. USB-C card shows: cable state (connected/disconnected), detected OBU IP, and MQTT broker status.</w:t>
      </w:r>
    </w:p>
    <w:p w14:paraId="2EC989F2" w14:textId="77777777" w:rsidR="00F2565E" w:rsidRDefault="00000000">
      <w:pPr>
        <w:pStyle w:val="ListBullet"/>
        <w:spacing w:before="30" w:after="30"/>
      </w:pPr>
      <w:r>
        <w:rPr>
          <w:b/>
        </w:rPr>
        <w:t>V2X Monitor screen:</w:t>
      </w:r>
      <w:r>
        <w:t xml:space="preserve"> Add a CAM-based Use Case Alert panel showing: currently detected use case(s) (IMA-B now; RTW-B, LTW-B, IMA-S, SMVA/BCW-B as they come into scope), a live alert level badge (Info / Awareness / Warning, colour-coded per Section 5.5), and the remote CAM feeding the alert (station ID, distance, closing speed, time-to-conflict estimate). Own CAM and remote CAM entries in the raw message list are shown with distinct "OWN" / "REMOTE" badges.</w:t>
      </w:r>
    </w:p>
    <w:p w14:paraId="04BDD917" w14:textId="77777777" w:rsidR="00F2565E" w:rsidRDefault="00000000">
      <w:pPr>
        <w:pStyle w:val="ListBullet"/>
        <w:spacing w:before="30" w:after="30"/>
      </w:pPr>
      <w:r>
        <w:rPr>
          <w:b/>
        </w:rPr>
        <w:t>Settings; Connection sub-screen:</w:t>
      </w:r>
      <w:r>
        <w:t xml:space="preserve"> Add USB-C section with: auto-detect toggle (on by default), manual IP override field, port field (default 1883). Wi-Fi section moved under Developer settings.</w:t>
      </w:r>
    </w:p>
    <w:p w14:paraId="023E0879" w14:textId="77777777" w:rsidR="00F2565E" w:rsidRDefault="00000000">
      <w:pPr>
        <w:pStyle w:val="ListBullet"/>
        <w:spacing w:before="30" w:after="30"/>
      </w:pPr>
      <w:r>
        <w:rPr>
          <w:b/>
        </w:rPr>
        <w:t>Settings; Use Case Alerts sub-screen:</w:t>
      </w:r>
      <w:r>
        <w:t xml:space="preserve"> Per-use-case enable/disable toggles (Section 2.2) and alert level threshold display, read-only for now.</w:t>
      </w:r>
    </w:p>
    <w:p w14:paraId="20D7B784" w14:textId="77777777" w:rsidR="00F2565E" w:rsidRDefault="00000000">
      <w:pPr>
        <w:pStyle w:val="ListBullet"/>
        <w:spacing w:before="30" w:after="30"/>
      </w:pPr>
      <w:r>
        <w:rPr>
          <w:b/>
        </w:rPr>
        <w:t>Dashboard:</w:t>
      </w:r>
      <w:r>
        <w:t xml:space="preserve"> Transport indicator updated to show USB-C / Wi-Fi / BT with active transport highlighted. OBU GNSS fix quality (from v2x/rx/obu_gnss) displayed alongside phone GNSS quality for side-by-side comparison.</w:t>
      </w:r>
    </w:p>
    <w:p w14:paraId="0EA80738" w14:textId="77777777" w:rsidR="00F2565E" w:rsidRDefault="00000000">
      <w:pPr>
        <w:pStyle w:val="Heading2"/>
      </w:pPr>
      <w:r>
        <w:rPr>
          <w:b w:val="0"/>
        </w:rPr>
        <w:t>10.5 Phase 02 Key Technical Decisions</w:t>
      </w:r>
    </w:p>
    <w:p w14:paraId="5F29A5AA" w14:textId="77777777" w:rsidR="00F2565E" w:rsidRDefault="00000000">
      <w:pPr>
        <w:pStyle w:val="ListBullet"/>
        <w:spacing w:before="30" w:after="30"/>
      </w:pPr>
      <w:r>
        <w:rPr>
          <w:b/>
        </w:rPr>
        <w:t>No raw ASN.1 encoding in the app:</w:t>
      </w:r>
      <w:r>
        <w:t xml:space="preserve"> The app communicates with the OBU via the high-level consider it JSON MQTT API (processed messages). UPER ASN.1 encoding and decoding for CAM is handled entirely by the OBU's V2X stack. This keeps the app free of ASN.1 dependencies and ensures message compliance is enforced at the stack layer.</w:t>
      </w:r>
    </w:p>
    <w:p w14:paraId="5BC55F0C" w14:textId="77777777" w:rsidR="00F2565E" w:rsidRDefault="00000000">
      <w:pPr>
        <w:pStyle w:val="ListBullet"/>
        <w:spacing w:before="30" w:after="30"/>
      </w:pPr>
      <w:r>
        <w:rPr>
          <w:b/>
        </w:rPr>
        <w:t>Transport abstraction preserved:</w:t>
      </w:r>
      <w:r>
        <w:t xml:space="preserve"> The MQTT client layer (Eclipse Paho) does not change. Only the network interface bound to the broker's IP changes between USB-C, Wi-Fi, and Bluetooth phases. All MQTT topics, QoS levels, and subscription logic are identical across transports.</w:t>
      </w:r>
    </w:p>
    <w:p w14:paraId="3DDC259A" w14:textId="351A3C9B" w:rsidR="00F2565E" w:rsidRDefault="00000000">
      <w:pPr>
        <w:pStyle w:val="ListBullet"/>
        <w:spacing w:before="30" w:after="30"/>
      </w:pPr>
      <w:r>
        <w:rPr>
          <w:b/>
        </w:rPr>
        <w:t>CAM as the sole V2X message type:</w:t>
      </w:r>
      <w:r>
        <w:t xml:space="preserve"> Per the C2C-CC Bicycle Safety White Paper [14], five of the six </w:t>
      </w:r>
      <w:proofErr w:type="spellStart"/>
      <w:r>
        <w:t>standardised</w:t>
      </w:r>
      <w:proofErr w:type="spellEnd"/>
      <w:r>
        <w:t xml:space="preserve"> bike-car use cases</w:t>
      </w:r>
      <w:r w:rsidR="001D63B7">
        <w:t xml:space="preserve">; </w:t>
      </w:r>
      <w:r>
        <w:t>including the project's primary IMA-B use case</w:t>
      </w:r>
      <w:r w:rsidR="001D63B7">
        <w:t xml:space="preserve">; </w:t>
      </w:r>
      <w:r>
        <w:t>rely exclusively on CAM/CAMv2. DENM generation and consumption are explicitly out of scope for the current project phase; only the Bike Accident Warning use case (BAW) requires DENM, and it is not part of the current scope (Section 1.2).</w:t>
      </w:r>
    </w:p>
    <w:p w14:paraId="419B6168" w14:textId="77777777" w:rsidR="00F2565E" w:rsidRDefault="00000000">
      <w:pPr>
        <w:pStyle w:val="ListBullet"/>
        <w:spacing w:before="30" w:after="30"/>
      </w:pPr>
      <w:r>
        <w:rPr>
          <w:b/>
        </w:rPr>
        <w:t>stationType for VRU:</w:t>
      </w:r>
      <w:r>
        <w:t xml:space="preserve"> OBU stationType must be cyclist (2). The micrOBU's own CAMs are autonomously generated and must report stationType = cyclist (2) per ETSI EN 302 637-2 Table 1. This is set in the OBU's own_info configuration. The app should verify the OBU reports stationType 2 via v2x-uca/output/json/cam on connection and alert the user if it does not, as this affects VRU detection at equipped intersections.</w:t>
      </w:r>
    </w:p>
    <w:p w14:paraId="00F4B22B" w14:textId="77777777" w:rsidR="00F2565E" w:rsidRDefault="00000000">
      <w:pPr>
        <w:pStyle w:val="ListBullet"/>
        <w:spacing w:before="30" w:after="30"/>
      </w:pPr>
      <w:r>
        <w:rPr>
          <w:b/>
        </w:rPr>
        <w:t>Phase 02 success criteria:</w:t>
      </w:r>
      <w:r>
        <w:t xml:space="preserve"> (1) App connects to OBU MQTT broker over USB-C within 5 seconds of cable insertion. (2) App receives the OBU's own CAM on v2x-uca/output/json/cam at the expected rate with stationType = 2 (cyclist). (3) When a remote CAM representing an approaching vehicle is received (real or simulated), the app's Use Case Detection Engine correctly raises an IMA-B alert at Awareness level within the time thresholds defined in Section 5.5. (4) The V2X Monitor displays both own and remote CAM streams with correct OWN/REMOTE badges. (5) No MQTT disconnections during a 5-minute continuous session.</w:t>
      </w:r>
    </w:p>
    <w:p w14:paraId="4663D7DD" w14:textId="77777777" w:rsidR="00F2565E" w:rsidRDefault="00000000">
      <w:pPr>
        <w:pStyle w:val="Heading1"/>
        <w:pageBreakBefore/>
        <w:pBdr>
          <w:bottom w:val="single" w:sz="6" w:space="0" w:color="2E75B6"/>
        </w:pBdr>
      </w:pPr>
      <w:r>
        <w:rPr>
          <w:b w:val="0"/>
        </w:rPr>
        <w:lastRenderedPageBreak/>
        <w:t>11. Phase A; Trip Recording and Cyclist Event Detection</w:t>
      </w:r>
    </w:p>
    <w:p w14:paraId="7F5D149F" w14:textId="25500BE2" w:rsidR="00F2565E" w:rsidRDefault="00000000">
      <w:pPr>
        <w:spacing w:after="120"/>
      </w:pPr>
      <w:r>
        <w:t>Phase A runs as a parallel development track alongside Phase 02 (OBU communication). It is independent of OBU connectivity; no cable, no MQTT broker, no hardware required. The objective is to detect meaningful cycling events (braking, turning, stopping) from phone sensors alone, record them during a trip, and store them locally for review. Once Phase 02 and Phase A are individually validated, a future phase will wire them together: detected events will feed into the CAM-based Use Case Detection Engine (Section 10.2) as corroborating signals, refining alert confidence and timing for the C2C-CC bike safety use cases in Section 1.2</w:t>
      </w:r>
      <w:r w:rsidR="001D63B7">
        <w:t xml:space="preserve">; </w:t>
      </w:r>
      <w:r>
        <w:t>entirely within the CAM-only scope of this project.</w:t>
      </w:r>
    </w:p>
    <w:p w14:paraId="30ED0D2D" w14:textId="77777777" w:rsidR="00F2565E" w:rsidRDefault="00000000">
      <w:pPr>
        <w:pStyle w:val="Heading2"/>
      </w:pPr>
      <w:r>
        <w:rPr>
          <w:b w:val="0"/>
        </w:rPr>
        <w:t>11.1 Orientation-Independent Sensor Strategy</w:t>
      </w:r>
    </w:p>
    <w:p w14:paraId="111F431A" w14:textId="77777777" w:rsidR="00F2565E" w:rsidRDefault="00000000">
      <w:pPr>
        <w:spacing w:after="120"/>
      </w:pPr>
      <w:r>
        <w:t>The phone cannot be assumed to be mounted in a fixed orientation. It may be in a bag, jacket pocket, or handlebar mount at any angle. No axis-specific accelerometer reading (e.g. "X-axis = forward") can be relied upon. All event detection must therefore use orientation-independent signals:</w:t>
      </w:r>
    </w:p>
    <w:p w14:paraId="775E086B" w14:textId="77777777" w:rsidR="00F2565E" w:rsidRDefault="00000000">
      <w:pPr>
        <w:pStyle w:val="ListBullet"/>
        <w:spacing w:before="30" w:after="30"/>
      </w:pPr>
      <w:r>
        <w:t>Total linear acceleration magnitude: sqrt(ax² + ay² + az²) − 9.81 m/s². Removes gravity component; measures dynamic motion regardless of phone orientation.</w:t>
      </w:r>
    </w:p>
    <w:p w14:paraId="6D75F81D" w14:textId="77777777" w:rsidR="00F2565E" w:rsidRDefault="00000000">
      <w:pPr>
        <w:pStyle w:val="ListBullet"/>
        <w:spacing w:before="30" w:after="30"/>
      </w:pPr>
      <w:r>
        <w:t>Total gyroscope magnitude: sqrt(ωx² + ωy² + ωz²). Total rotational energy of the device; turns and direction changes produce characteristic spikes regardless of mounting orientation.</w:t>
      </w:r>
    </w:p>
    <w:p w14:paraId="61BC6B7E" w14:textId="77777777" w:rsidR="00F2565E" w:rsidRDefault="00000000">
      <w:pPr>
        <w:pStyle w:val="ListBullet"/>
        <w:spacing w:before="30" w:after="30"/>
      </w:pPr>
      <w:r>
        <w:t>GPS speed (m/s): from FusedLocationProviderClient. Fully orientation-independent; primary signal for braking and stopping detection.</w:t>
      </w:r>
    </w:p>
    <w:p w14:paraId="14749D76" w14:textId="77777777" w:rsidR="00F2565E" w:rsidRDefault="00000000">
      <w:pPr>
        <w:pStyle w:val="ListBullet"/>
        <w:spacing w:before="30" w:after="30"/>
      </w:pPr>
      <w:r>
        <w:t>GPS bearing change rate (°/s): turning produces a sustained shift in GPS bearing above ~2 m/s. Reliable even with phone in a bag.</w:t>
      </w:r>
    </w:p>
    <w:p w14:paraId="58C985CB" w14:textId="77777777" w:rsidR="00F2565E" w:rsidRDefault="00000000">
      <w:pPr>
        <w:spacing w:after="120"/>
      </w:pPr>
      <w:r>
        <w:t>A future improvement (Phase C+) will add a Kalman filter fusing GPS bearing, gyroscope integration, and magnetometer to produce a continuous, accurate heading estimate independent of GPS speed. This will enable directional acceleration decomposition (true forward/lateral deceleration) even at low speeds or indoors. This is not required for Phase A.</w:t>
      </w:r>
    </w:p>
    <w:p w14:paraId="461E92FD" w14:textId="77777777" w:rsidR="00F2565E" w:rsidRDefault="00000000">
      <w:pPr>
        <w:pStyle w:val="Heading2"/>
      </w:pPr>
      <w:r>
        <w:rPr>
          <w:b w:val="0"/>
        </w:rPr>
        <w:t>11.2 Running Standard Deviation Event Detector</w:t>
      </w:r>
    </w:p>
    <w:p w14:paraId="1DF9D060" w14:textId="77777777" w:rsidR="00F2565E" w:rsidRDefault="00000000">
      <w:pPr>
        <w:spacing w:after="120"/>
      </w:pPr>
      <w:r>
        <w:t>During steady cycling, all magnitude signals have a low, stable variance. Events (braking, turning, stopping) manifest as a spike in standard deviation (sudden change onset) followed by a sustained shift in the running mean (the event itself). The detector monitors both simultaneously using a sliding window over the last N sensor samples.</w:t>
      </w:r>
    </w:p>
    <w:p w14:paraId="13BBABE6" w14:textId="77777777" w:rsidR="00F2565E" w:rsidRDefault="00000000">
      <w:pPr>
        <w:spacing w:after="80"/>
      </w:pPr>
      <w:r>
        <w:rPr>
          <w:b/>
        </w:rPr>
        <w:t>Sliding window implementation:</w:t>
      </w:r>
    </w:p>
    <w:p w14:paraId="21BE52CD" w14:textId="77777777" w:rsidR="00F2565E" w:rsidRDefault="00000000">
      <w:pPr>
        <w:pStyle w:val="ListBullet"/>
        <w:spacing w:before="30" w:after="30"/>
      </w:pPr>
      <w:r>
        <w:t>Window size: 50 samples at 50 Hz = 1 second of history. One RunningStats instance per signal (accel magnitude, gyro magnitude).</w:t>
      </w:r>
    </w:p>
    <w:p w14:paraId="1D7B3773" w14:textId="77777777" w:rsidR="00F2565E" w:rsidRDefault="00000000">
      <w:pPr>
        <w:pStyle w:val="ListBullet"/>
        <w:spacing w:before="30" w:after="30"/>
      </w:pPr>
      <w:r>
        <w:t>Each new sample: add to circular buffer, evict oldest, recompute running mean and std dev in O(1) using sum and sum-of-squares accumulators.</w:t>
      </w:r>
    </w:p>
    <w:p w14:paraId="1B0AFA5E" w14:textId="77777777" w:rsidR="00F2565E" w:rsidRDefault="00000000">
      <w:pPr>
        <w:pStyle w:val="ListBullet"/>
        <w:spacing w:before="30" w:after="30"/>
      </w:pPr>
      <w:r>
        <w:t>Hysteresis on all thresholds: event fires when signal exceeds upper threshold for N consecutive frames (debounce); event clears only when signal drops below a lower threshold. Prevents rapid on/off flickering at the boundary.</w:t>
      </w:r>
    </w:p>
    <w:p w14:paraId="0F33957C" w14:textId="77777777" w:rsidR="00F2565E" w:rsidRDefault="00000000">
      <w:pPr>
        <w:spacing w:after="80"/>
      </w:pPr>
      <w:r>
        <w:rPr>
          <w:b/>
        </w:rPr>
        <w:t>Event detection rules (initial thresholds; to be tuned from real ride data):</w:t>
      </w:r>
    </w:p>
    <w:p w14:paraId="48FA6567" w14:textId="77777777" w:rsidR="00F2565E" w:rsidRDefault="00000000">
      <w:pPr>
        <w:pStyle w:val="ListBullet"/>
        <w:spacing w:before="30" w:after="30"/>
      </w:pPr>
      <w:r>
        <w:rPr>
          <w:b/>
        </w:rPr>
        <w:lastRenderedPageBreak/>
        <w:t>BRAKING:</w:t>
      </w:r>
      <w:r>
        <w:t xml:space="preserve"> GPS speed decreasing by &gt; 0.5 m/s from previous sample AND accel magnitude std dev &gt; 1.2 m/s², sustained for &gt; 300 ms (15 frames at 50 Hz). Confidence HIGH if speed drop &gt; 1.5 m/s/s, MEDIUM otherwise.</w:t>
      </w:r>
    </w:p>
    <w:p w14:paraId="4910F277" w14:textId="77777777" w:rsidR="00F2565E" w:rsidRDefault="00000000">
      <w:pPr>
        <w:pStyle w:val="ListBullet"/>
        <w:spacing w:before="30" w:after="30"/>
      </w:pPr>
      <w:r>
        <w:rPr>
          <w:b/>
        </w:rPr>
        <w:t>TURNING:</w:t>
      </w:r>
      <w:r>
        <w:t xml:space="preserve"> Gyro magnitude running mean &gt; 0.4 rad/s AND GPS bearing change rate &gt; 10°/s (above 2 m/s), sustained for &gt; 400 ms (20 frames). Confidence HIGH if both signals agree, LOW if only gyro triggers (possible phone movement in bag).</w:t>
      </w:r>
    </w:p>
    <w:p w14:paraId="2A32951A" w14:textId="77777777" w:rsidR="00F2565E" w:rsidRDefault="00000000">
      <w:pPr>
        <w:pStyle w:val="ListBullet"/>
        <w:spacing w:before="30" w:after="30"/>
      </w:pPr>
      <w:r>
        <w:rPr>
          <w:b/>
        </w:rPr>
        <w:t>STOPPING:</w:t>
      </w:r>
      <w:r>
        <w:t xml:space="preserve"> GPS speed &lt; 0.5 m/s sustained for &gt; 2 s AND accel magnitude std dev &lt; 0.15 m/s² (phone settled, not just GPS lag). Confidence HIGH when both conditions met.</w:t>
      </w:r>
    </w:p>
    <w:p w14:paraId="718EC010" w14:textId="77777777" w:rsidR="00F2565E" w:rsidRDefault="00000000">
      <w:pPr>
        <w:pStyle w:val="Heading2"/>
      </w:pPr>
      <w:r>
        <w:rPr>
          <w:b w:val="0"/>
        </w:rPr>
        <w:t>11.3 Trip Recording Architecture</w:t>
      </w:r>
    </w:p>
    <w:p w14:paraId="0C6B19CE" w14:textId="77777777" w:rsidR="00F2565E" w:rsidRDefault="00000000">
      <w:pPr>
        <w:spacing w:after="120"/>
      </w:pPr>
      <w:r>
        <w:t>Sensor collection must continue when the app is backgrounded (phone in bag during a ride). This requires a foreground Android Service with a persistent notification. The ViewModel controls start/stop; the Service owns sensor lifetime and event writing.</w:t>
      </w:r>
    </w:p>
    <w:p w14:paraId="03C9AE36" w14:textId="77777777" w:rsidR="00F2565E" w:rsidRDefault="00000000">
      <w:pPr>
        <w:pStyle w:val="ListBullet"/>
        <w:spacing w:before="30" w:after="30"/>
      </w:pPr>
      <w:r>
        <w:rPr>
          <w:b/>
        </w:rPr>
        <w:t>TripRecordingService (Foreground Service):</w:t>
      </w:r>
      <w:r>
        <w:t xml:space="preserve"> Owns SensorManager registrations (accelerometer + gyroscope at 50 Hz) and FusedLocationProviderClient (1 Hz GPS). Feeds raw samples to EventDetector. Writes detected events and GPS track points to Room database via TripRepository. Displays a persistent notification showing recording state and elapsed time.</w:t>
      </w:r>
    </w:p>
    <w:p w14:paraId="6B2CEDD6" w14:textId="77777777" w:rsidR="00F2565E" w:rsidRDefault="00000000">
      <w:pPr>
        <w:pStyle w:val="ListBullet"/>
        <w:spacing w:before="30" w:after="30"/>
      </w:pPr>
      <w:r>
        <w:rPr>
          <w:b/>
        </w:rPr>
        <w:t>EventDetector:</w:t>
      </w:r>
      <w:r>
        <w:t xml:space="preserve"> Stateless signal processing class. Maintains one RunningStats sliding window per signal (accel magnitude, gyro magnitude). Applies event detection rules with hysteresis and debounce frame counts. Emits DetectedEvent objects via a Kotlin Flow. Has no Android dependencies; fully unit-testable.</w:t>
      </w:r>
    </w:p>
    <w:p w14:paraId="35AD08A1" w14:textId="77777777" w:rsidR="00F2565E" w:rsidRDefault="00000000">
      <w:pPr>
        <w:pStyle w:val="ListBullet"/>
        <w:spacing w:before="30" w:after="30"/>
      </w:pPr>
      <w:r>
        <w:rPr>
          <w:b/>
        </w:rPr>
        <w:t>TripRepository:</w:t>
      </w:r>
      <w:r>
        <w:t xml:space="preserve"> Room database abstraction. Writes RecordedTrip and DetectedEvent entities. Exposes trip history as a Flow&lt;List&lt;RecordedTrip&gt;&gt; for the trip list screen. GPS track stored as a sampled polyline (one point per second) serialised to JSON in the RecordedTrip row.</w:t>
      </w:r>
    </w:p>
    <w:p w14:paraId="4A30D2E4" w14:textId="77777777" w:rsidR="00F2565E" w:rsidRDefault="00000000">
      <w:pPr>
        <w:pStyle w:val="ListBullet"/>
        <w:spacing w:before="30" w:after="30"/>
      </w:pPr>
      <w:r>
        <w:rPr>
          <w:b/>
        </w:rPr>
        <w:t>TripRecordingViewModel:</w:t>
      </w:r>
      <w:r>
        <w:t xml:space="preserve"> Binds the UI to TripRecordingService. Exposes StateFlow for recording state (IDLE / RECORDING / PAUSED), elapsed time, live event count, and current speed. Sends start/stop/pause intents to the Service.</w:t>
      </w:r>
    </w:p>
    <w:p w14:paraId="4E175CD4" w14:textId="77777777" w:rsidR="00F2565E" w:rsidRDefault="00000000">
      <w:pPr>
        <w:pStyle w:val="Heading2"/>
      </w:pPr>
      <w:r>
        <w:rPr>
          <w:b w:val="0"/>
        </w:rPr>
        <w:t>11.4 Data Model</w:t>
      </w:r>
    </w:p>
    <w:p w14:paraId="71510F59" w14:textId="77777777" w:rsidR="00F2565E" w:rsidRDefault="00000000">
      <w:pPr>
        <w:pStyle w:val="ListBullet"/>
        <w:spacing w:before="30" w:after="30"/>
      </w:pPr>
      <w:r>
        <w:rPr>
          <w:b/>
        </w:rPr>
        <w:t>RecordedTrip:</w:t>
      </w:r>
      <w:r>
        <w:t xml:space="preserve"> id, startTime (epoch ms), endTime (epoch ms), distanceMetres, eventCount, gpsTrackJson (sampled polyline). One row per trip.</w:t>
      </w:r>
    </w:p>
    <w:p w14:paraId="4DC6BD78" w14:textId="77777777" w:rsidR="00F2565E" w:rsidRDefault="00000000">
      <w:pPr>
        <w:pStyle w:val="ListBullet"/>
        <w:spacing w:before="30" w:after="30"/>
      </w:pPr>
      <w:r>
        <w:rPr>
          <w:b/>
        </w:rPr>
        <w:t>DetectedEvent:</w:t>
      </w:r>
      <w:r>
        <w:t xml:space="preserve"> id, tripId (FK), timestamp (epoch ms), type (BRAKING / TURNING / STOPPING), confidence (LOW / MEDIUM / HIGH), latitude, longitude, speedMps, peakAccelMagnitude, peakGyroMagnitude, durationMs. One row per detected event.</w:t>
      </w:r>
    </w:p>
    <w:p w14:paraId="5C5F9369" w14:textId="031FEF2B" w:rsidR="00F2565E" w:rsidRDefault="00000000">
      <w:pPr>
        <w:pStyle w:val="ListBullet"/>
        <w:spacing w:before="30" w:after="30"/>
      </w:pPr>
      <w:r>
        <w:rPr>
          <w:b/>
        </w:rPr>
        <w:t>EventType enum:</w:t>
      </w:r>
      <w:r>
        <w:t xml:space="preserve"> BRAKING, TURNING, STOPPING. In a future phase, detected events will be correlated with the CAM-based </w:t>
      </w:r>
      <w:proofErr w:type="gramStart"/>
      <w:r>
        <w:t>Use Case</w:t>
      </w:r>
      <w:proofErr w:type="gramEnd"/>
      <w:r>
        <w:t xml:space="preserve"> Detection Engine (Section 10.2) as corroborating signals</w:t>
      </w:r>
      <w:r w:rsidR="001D63B7">
        <w:t xml:space="preserve">; </w:t>
      </w:r>
      <w:r>
        <w:t>for example, a BRAKING event coinciding with a detected SMVA/BCW-B alert condition increases confidence in that alert and can accelerate its escalation from Awareness to Warning level. This remains entirely CAM-based; no DENM broadcast is triggered by these events.</w:t>
      </w:r>
    </w:p>
    <w:p w14:paraId="59A715C9" w14:textId="77777777" w:rsidR="00F2565E" w:rsidRDefault="00000000">
      <w:pPr>
        <w:pStyle w:val="Heading2"/>
      </w:pPr>
      <w:r>
        <w:rPr>
          <w:b w:val="0"/>
        </w:rPr>
        <w:t>11.5 New UI Elements for Phase A</w:t>
      </w:r>
    </w:p>
    <w:p w14:paraId="79FB9669" w14:textId="77777777" w:rsidR="00F2565E" w:rsidRDefault="00000000">
      <w:pPr>
        <w:pStyle w:val="ListBullet"/>
        <w:spacing w:before="30" w:after="30"/>
      </w:pPr>
      <w:r>
        <w:rPr>
          <w:b/>
        </w:rPr>
        <w:t>Trip Recording screen:</w:t>
      </w:r>
      <w:r>
        <w:t xml:space="preserve"> Large Record / Stop button. Live readouts: elapsed time, current GPS speed, event count this session (Braking: N, Turning: N, Stopping: N). Status indicator showing whether OBU is connected (if Phase 02 is also active) or standalone mode. Accessible from the bottom navigation bar.</w:t>
      </w:r>
    </w:p>
    <w:p w14:paraId="43C6248B" w14:textId="77777777" w:rsidR="00F2565E" w:rsidRDefault="00000000">
      <w:pPr>
        <w:pStyle w:val="ListBullet"/>
        <w:spacing w:before="30" w:after="30"/>
      </w:pPr>
      <w:r>
        <w:rPr>
          <w:b/>
        </w:rPr>
        <w:t>Trip History screen:</w:t>
      </w:r>
      <w:r>
        <w:t xml:space="preserve"> List of past recorded trips, each showing date, duration, distance, and event count. Tap to open Trip Review.</w:t>
      </w:r>
    </w:p>
    <w:p w14:paraId="2374BFA4" w14:textId="77777777" w:rsidR="00F2565E" w:rsidRDefault="00000000">
      <w:pPr>
        <w:pStyle w:val="ListBullet"/>
        <w:spacing w:before="30" w:after="30"/>
      </w:pPr>
      <w:r>
        <w:rPr>
          <w:b/>
        </w:rPr>
        <w:lastRenderedPageBreak/>
        <w:t>Trip Review screen:</w:t>
      </w:r>
      <w:r>
        <w:t xml:space="preserve"> GPS track displayed on an OpenStreetMap tile layer. Detected events overlaid as coloured pins (red = braking, amber = turning, blue = stopping) at their GPS coordinates. Tap a pin to see event detail (type, confidence, speed, peak sensor values, timestamp). This screen is the primary tool for validating and tuning detection thresholds from real ride data.</w:t>
      </w:r>
    </w:p>
    <w:p w14:paraId="50E8B392" w14:textId="77777777" w:rsidR="00F2565E" w:rsidRDefault="00000000">
      <w:pPr>
        <w:pStyle w:val="Heading2"/>
      </w:pPr>
      <w:r>
        <w:rPr>
          <w:b w:val="0"/>
        </w:rPr>
        <w:t>11.6 Phase A Success Criteria</w:t>
      </w:r>
    </w:p>
    <w:p w14:paraId="0A3DBC56" w14:textId="77777777" w:rsidR="00F2565E" w:rsidRDefault="00000000">
      <w:pPr>
        <w:pStyle w:val="ListBullet"/>
        <w:spacing w:before="30" w:after="30"/>
      </w:pPr>
      <w:r>
        <w:t>TripRecordingService keeps sensor collection alive for a minimum 30-minute ride with the phone in a bag and the screen off, with no missed sensor samples.</w:t>
      </w:r>
    </w:p>
    <w:p w14:paraId="7D6EEFFA" w14:textId="77777777" w:rsidR="00F2565E" w:rsidRDefault="00000000">
      <w:pPr>
        <w:pStyle w:val="ListBullet"/>
        <w:spacing w:before="30" w:after="30"/>
      </w:pPr>
      <w:r>
        <w:t>On a test ride with known deliberate events (3 hard brakes, 3 turns, 2 full stops), the detector records at least 7 out of 8 events at MEDIUM or HIGH confidence with no more than 2 false positives per 10 minutes of riding.</w:t>
      </w:r>
    </w:p>
    <w:p w14:paraId="23F947A1" w14:textId="77777777" w:rsidR="00F2565E" w:rsidRDefault="00000000">
      <w:pPr>
        <w:pStyle w:val="ListBullet"/>
        <w:spacing w:before="30" w:after="30"/>
      </w:pPr>
      <w:r>
        <w:t>Trip Review screen correctly shows the GPS track and event pins at the right locations for a known test route.</w:t>
      </w:r>
    </w:p>
    <w:p w14:paraId="2D3D9E11" w14:textId="77777777" w:rsidR="00F2565E" w:rsidRDefault="00000000">
      <w:pPr>
        <w:pStyle w:val="ListBullet"/>
        <w:spacing w:before="30" w:after="30"/>
      </w:pPr>
      <w:r>
        <w:t>EventDetector unit tests pass with synthetic sensor input covering all three event types, edge cases (very slow speed, standing still at start), and false-positive suppression (bag movement while stationary).</w:t>
      </w:r>
    </w:p>
    <w:p w14:paraId="2FE5BCF5" w14:textId="77777777" w:rsidR="00F2565E" w:rsidRDefault="00000000">
      <w:pPr>
        <w:pStyle w:val="Heading1"/>
        <w:pageBreakBefore/>
        <w:pBdr>
          <w:bottom w:val="single" w:sz="6" w:space="0" w:color="2E75B6"/>
        </w:pBdr>
      </w:pPr>
      <w:r>
        <w:rPr>
          <w:b w:val="0"/>
        </w:rPr>
        <w:lastRenderedPageBreak/>
        <w:t>References</w:t>
      </w:r>
    </w:p>
    <w:p w14:paraId="1B8EC11F" w14:textId="77777777" w:rsidR="00F2565E" w:rsidRDefault="00000000">
      <w:pPr>
        <w:spacing w:after="120"/>
      </w:pPr>
      <w:r>
        <w:t>All documents, standards, libraries, and hardware referenced during the development of this requirements specification.</w:t>
      </w:r>
    </w:p>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ook w:val="04A0" w:firstRow="1" w:lastRow="0" w:firstColumn="1" w:lastColumn="0" w:noHBand="0" w:noVBand="1"/>
      </w:tblPr>
      <w:tblGrid>
        <w:gridCol w:w="1175"/>
        <w:gridCol w:w="8091"/>
      </w:tblGrid>
      <w:tr w:rsidR="00F2565E" w14:paraId="5E3C60CB" w14:textId="77777777">
        <w:tc>
          <w:tcPr>
            <w:tcW w:w="1600" w:type="dxa"/>
            <w:shd w:val="clear" w:color="auto" w:fill="1A3A5C"/>
            <w:tcMar>
              <w:top w:w="80" w:type="dxa"/>
              <w:left w:w="120" w:type="dxa"/>
              <w:bottom w:w="80" w:type="dxa"/>
              <w:right w:w="120" w:type="dxa"/>
            </w:tcMar>
          </w:tcPr>
          <w:p w14:paraId="4E938BFE" w14:textId="77777777" w:rsidR="00F2565E" w:rsidRDefault="00000000">
            <w:pPr>
              <w:spacing w:before="20" w:after="20"/>
            </w:pPr>
            <w:r>
              <w:rPr>
                <w:b/>
                <w:color w:val="FFFFFF"/>
                <w:sz w:val="20"/>
              </w:rPr>
              <w:t>Ref</w:t>
            </w:r>
          </w:p>
        </w:tc>
        <w:tc>
          <w:tcPr>
            <w:tcW w:w="7760" w:type="dxa"/>
            <w:shd w:val="clear" w:color="auto" w:fill="1A3A5C"/>
            <w:tcMar>
              <w:top w:w="80" w:type="dxa"/>
              <w:left w:w="120" w:type="dxa"/>
              <w:bottom w:w="80" w:type="dxa"/>
              <w:right w:w="120" w:type="dxa"/>
            </w:tcMar>
          </w:tcPr>
          <w:p w14:paraId="0D6E5EED" w14:textId="77777777" w:rsidR="00F2565E" w:rsidRDefault="00000000">
            <w:pPr>
              <w:spacing w:before="20" w:after="20"/>
            </w:pPr>
            <w:r>
              <w:rPr>
                <w:b/>
                <w:color w:val="FFFFFF"/>
                <w:sz w:val="20"/>
              </w:rPr>
              <w:t>Citation</w:t>
            </w:r>
          </w:p>
        </w:tc>
      </w:tr>
      <w:tr w:rsidR="00F2565E" w14:paraId="68706030" w14:textId="77777777">
        <w:tc>
          <w:tcPr>
            <w:tcW w:w="1600" w:type="dxa"/>
            <w:shd w:val="clear" w:color="auto" w:fill="D5E8F0"/>
            <w:tcMar>
              <w:top w:w="80" w:type="dxa"/>
              <w:left w:w="120" w:type="dxa"/>
              <w:bottom w:w="80" w:type="dxa"/>
              <w:right w:w="120" w:type="dxa"/>
            </w:tcMar>
          </w:tcPr>
          <w:p w14:paraId="4D5A3C83" w14:textId="77777777" w:rsidR="00F2565E" w:rsidRDefault="00000000">
            <w:pPr>
              <w:spacing w:before="20" w:after="20"/>
            </w:pPr>
            <w:r>
              <w:rPr>
                <w:b/>
                <w:color w:val="1A3A5C"/>
                <w:sz w:val="20"/>
              </w:rPr>
              <w:t>Project Documents</w:t>
            </w:r>
          </w:p>
        </w:tc>
        <w:tc>
          <w:tcPr>
            <w:tcW w:w="7760" w:type="dxa"/>
            <w:shd w:val="clear" w:color="auto" w:fill="D5E8F0"/>
            <w:tcMar>
              <w:top w:w="80" w:type="dxa"/>
              <w:left w:w="120" w:type="dxa"/>
              <w:bottom w:w="80" w:type="dxa"/>
              <w:right w:w="120" w:type="dxa"/>
            </w:tcMar>
          </w:tcPr>
          <w:p w14:paraId="19D05598" w14:textId="77777777" w:rsidR="00F2565E" w:rsidRDefault="00F2565E">
            <w:pPr>
              <w:spacing w:before="20" w:after="20"/>
            </w:pPr>
          </w:p>
        </w:tc>
      </w:tr>
      <w:tr w:rsidR="00F2565E" w14:paraId="599AE23E" w14:textId="77777777">
        <w:tc>
          <w:tcPr>
            <w:tcW w:w="1600" w:type="dxa"/>
            <w:shd w:val="clear" w:color="auto" w:fill="FFFFFF"/>
            <w:tcMar>
              <w:top w:w="80" w:type="dxa"/>
              <w:left w:w="120" w:type="dxa"/>
              <w:bottom w:w="80" w:type="dxa"/>
              <w:right w:w="120" w:type="dxa"/>
            </w:tcMar>
          </w:tcPr>
          <w:p w14:paraId="3A270594" w14:textId="77777777" w:rsidR="00F2565E" w:rsidRDefault="00000000">
            <w:pPr>
              <w:spacing w:before="20" w:after="20"/>
            </w:pPr>
            <w:r>
              <w:rPr>
                <w:sz w:val="20"/>
              </w:rPr>
              <w:t>[1]</w:t>
            </w:r>
          </w:p>
        </w:tc>
        <w:tc>
          <w:tcPr>
            <w:tcW w:w="7760" w:type="dxa"/>
            <w:shd w:val="clear" w:color="auto" w:fill="FFFFFF"/>
            <w:tcMar>
              <w:top w:w="80" w:type="dxa"/>
              <w:left w:w="120" w:type="dxa"/>
              <w:bottom w:w="80" w:type="dxa"/>
              <w:right w:w="120" w:type="dxa"/>
            </w:tcMar>
          </w:tcPr>
          <w:p w14:paraId="060DC713" w14:textId="77777777" w:rsidR="00F2565E" w:rsidRDefault="00000000">
            <w:pPr>
              <w:spacing w:before="20" w:after="20"/>
            </w:pPr>
            <w:r>
              <w:rPr>
                <w:sz w:val="20"/>
              </w:rPr>
              <w:t>consider it GmbH. V2X Unit MQTT APIs; BU Consider Innovation. Document v6 (rev. 9b55730), 2025-02-21. CI-CiT-MQTT_API_Documentation-v6-20250221.pdf.</w:t>
            </w:r>
          </w:p>
        </w:tc>
      </w:tr>
      <w:tr w:rsidR="00F2565E" w:rsidRPr="001D63B7" w14:paraId="7DA3A5E4" w14:textId="77777777">
        <w:tc>
          <w:tcPr>
            <w:tcW w:w="1600" w:type="dxa"/>
            <w:shd w:val="clear" w:color="auto" w:fill="F2F2F2"/>
            <w:tcMar>
              <w:top w:w="80" w:type="dxa"/>
              <w:left w:w="120" w:type="dxa"/>
              <w:bottom w:w="80" w:type="dxa"/>
              <w:right w:w="120" w:type="dxa"/>
            </w:tcMar>
          </w:tcPr>
          <w:p w14:paraId="25E64329" w14:textId="77777777" w:rsidR="00F2565E" w:rsidRDefault="00000000">
            <w:pPr>
              <w:spacing w:before="20" w:after="20"/>
            </w:pPr>
            <w:r>
              <w:rPr>
                <w:sz w:val="20"/>
              </w:rPr>
              <w:t>[2]</w:t>
            </w:r>
          </w:p>
        </w:tc>
        <w:tc>
          <w:tcPr>
            <w:tcW w:w="7760" w:type="dxa"/>
            <w:shd w:val="clear" w:color="auto" w:fill="F2F2F2"/>
            <w:tcMar>
              <w:top w:w="80" w:type="dxa"/>
              <w:left w:w="120" w:type="dxa"/>
              <w:bottom w:w="80" w:type="dxa"/>
              <w:right w:w="120" w:type="dxa"/>
            </w:tcMar>
          </w:tcPr>
          <w:p w14:paraId="0DAB3F2F" w14:textId="77777777" w:rsidR="00F2565E" w:rsidRPr="001D63B7" w:rsidRDefault="00000000">
            <w:pPr>
              <w:spacing w:before="20" w:after="20"/>
              <w:rPr>
                <w:lang w:val="de-DE"/>
              </w:rPr>
            </w:pPr>
            <w:r>
              <w:rPr>
                <w:sz w:val="20"/>
              </w:rPr>
              <w:t xml:space="preserve">consider it GmbH / HAW Hamburg. </w:t>
            </w:r>
            <w:r w:rsidRPr="001D63B7">
              <w:rPr>
                <w:sz w:val="20"/>
                <w:lang w:val="de-DE"/>
              </w:rPr>
              <w:t>Projektbeschreibung micrOBU v2; Appendix to Annex 4, Project Description, ZIM Funding Program, BMWK. 2024-12-12. (241212_Projektbeschreibung_micrOBU_v2 en-US.pdf)</w:t>
            </w:r>
          </w:p>
        </w:tc>
      </w:tr>
      <w:tr w:rsidR="00F2565E" w14:paraId="2316B71E" w14:textId="77777777">
        <w:tc>
          <w:tcPr>
            <w:tcW w:w="1600" w:type="dxa"/>
            <w:shd w:val="clear" w:color="auto" w:fill="FFFFFF"/>
            <w:tcMar>
              <w:top w:w="80" w:type="dxa"/>
              <w:left w:w="120" w:type="dxa"/>
              <w:bottom w:w="80" w:type="dxa"/>
              <w:right w:w="120" w:type="dxa"/>
            </w:tcMar>
          </w:tcPr>
          <w:p w14:paraId="0A202866" w14:textId="77777777" w:rsidR="00F2565E" w:rsidRDefault="00000000">
            <w:pPr>
              <w:spacing w:before="20" w:after="20"/>
            </w:pPr>
            <w:r>
              <w:rPr>
                <w:sz w:val="20"/>
              </w:rPr>
              <w:t>[3]</w:t>
            </w:r>
          </w:p>
        </w:tc>
        <w:tc>
          <w:tcPr>
            <w:tcW w:w="7760" w:type="dxa"/>
            <w:shd w:val="clear" w:color="auto" w:fill="FFFFFF"/>
            <w:tcMar>
              <w:top w:w="80" w:type="dxa"/>
              <w:left w:w="120" w:type="dxa"/>
              <w:bottom w:w="80" w:type="dxa"/>
              <w:right w:w="120" w:type="dxa"/>
            </w:tcMar>
          </w:tcPr>
          <w:p w14:paraId="0EBA7B3E" w14:textId="77777777" w:rsidR="00F2565E" w:rsidRDefault="00000000">
            <w:pPr>
              <w:spacing w:before="20" w:after="20"/>
            </w:pPr>
            <w:r>
              <w:rPr>
                <w:sz w:val="20"/>
              </w:rPr>
              <w:t>HAW Hamburg. V2X OBU Companion App Requirements; Phase 01: Data Collection. This document. V2X_MicrOBU_Android_App_Requirements_v10.docx.</w:t>
            </w:r>
          </w:p>
        </w:tc>
      </w:tr>
      <w:tr w:rsidR="00F2565E" w14:paraId="1104E7FA" w14:textId="77777777">
        <w:tc>
          <w:tcPr>
            <w:tcW w:w="1600" w:type="dxa"/>
            <w:shd w:val="clear" w:color="auto" w:fill="D5E8F0"/>
            <w:tcMar>
              <w:top w:w="80" w:type="dxa"/>
              <w:left w:w="120" w:type="dxa"/>
              <w:bottom w:w="80" w:type="dxa"/>
              <w:right w:w="120" w:type="dxa"/>
            </w:tcMar>
          </w:tcPr>
          <w:p w14:paraId="397BB937" w14:textId="77777777" w:rsidR="00F2565E" w:rsidRDefault="00000000">
            <w:pPr>
              <w:spacing w:before="20" w:after="20"/>
            </w:pPr>
            <w:r>
              <w:rPr>
                <w:b/>
                <w:color w:val="1A3A5C"/>
                <w:sz w:val="20"/>
              </w:rPr>
              <w:t>MQTT</w:t>
            </w:r>
          </w:p>
        </w:tc>
        <w:tc>
          <w:tcPr>
            <w:tcW w:w="7760" w:type="dxa"/>
            <w:shd w:val="clear" w:color="auto" w:fill="D5E8F0"/>
            <w:tcMar>
              <w:top w:w="80" w:type="dxa"/>
              <w:left w:w="120" w:type="dxa"/>
              <w:bottom w:w="80" w:type="dxa"/>
              <w:right w:w="120" w:type="dxa"/>
            </w:tcMar>
          </w:tcPr>
          <w:p w14:paraId="5A7D391D" w14:textId="77777777" w:rsidR="00F2565E" w:rsidRDefault="00F2565E">
            <w:pPr>
              <w:spacing w:before="20" w:after="20"/>
            </w:pPr>
          </w:p>
        </w:tc>
      </w:tr>
      <w:tr w:rsidR="00F2565E" w14:paraId="4E8B4219" w14:textId="77777777">
        <w:tc>
          <w:tcPr>
            <w:tcW w:w="1600" w:type="dxa"/>
            <w:shd w:val="clear" w:color="auto" w:fill="FFFFFF"/>
            <w:tcMar>
              <w:top w:w="80" w:type="dxa"/>
              <w:left w:w="120" w:type="dxa"/>
              <w:bottom w:w="80" w:type="dxa"/>
              <w:right w:w="120" w:type="dxa"/>
            </w:tcMar>
          </w:tcPr>
          <w:p w14:paraId="04441E84" w14:textId="77777777" w:rsidR="00F2565E" w:rsidRDefault="00000000">
            <w:pPr>
              <w:spacing w:before="20" w:after="20"/>
            </w:pPr>
            <w:r>
              <w:rPr>
                <w:sz w:val="20"/>
              </w:rPr>
              <w:t>[4]</w:t>
            </w:r>
          </w:p>
        </w:tc>
        <w:tc>
          <w:tcPr>
            <w:tcW w:w="7760" w:type="dxa"/>
            <w:shd w:val="clear" w:color="auto" w:fill="FFFFFF"/>
            <w:tcMar>
              <w:top w:w="80" w:type="dxa"/>
              <w:left w:w="120" w:type="dxa"/>
              <w:bottom w:w="80" w:type="dxa"/>
              <w:right w:w="120" w:type="dxa"/>
            </w:tcMar>
          </w:tcPr>
          <w:p w14:paraId="44536660" w14:textId="77777777" w:rsidR="00F2565E" w:rsidRDefault="00000000">
            <w:pPr>
              <w:spacing w:before="20" w:after="20"/>
            </w:pPr>
            <w:r>
              <w:rPr>
                <w:sz w:val="20"/>
              </w:rPr>
              <w:t>Eclipse Foundation. Eclipse Paho Android Client. MQTT 3.1.1 client library for Android. https://github.com/eclipse/paho.mqtt.android</w:t>
            </w:r>
          </w:p>
        </w:tc>
      </w:tr>
      <w:tr w:rsidR="00F2565E" w14:paraId="5ED1A1DB" w14:textId="77777777">
        <w:tc>
          <w:tcPr>
            <w:tcW w:w="1600" w:type="dxa"/>
            <w:shd w:val="clear" w:color="auto" w:fill="F2F2F2"/>
            <w:tcMar>
              <w:top w:w="80" w:type="dxa"/>
              <w:left w:w="120" w:type="dxa"/>
              <w:bottom w:w="80" w:type="dxa"/>
              <w:right w:w="120" w:type="dxa"/>
            </w:tcMar>
          </w:tcPr>
          <w:p w14:paraId="4F738F06" w14:textId="77777777" w:rsidR="00F2565E" w:rsidRDefault="00000000">
            <w:pPr>
              <w:spacing w:before="20" w:after="20"/>
            </w:pPr>
            <w:r>
              <w:rPr>
                <w:sz w:val="20"/>
              </w:rPr>
              <w:t>[5]</w:t>
            </w:r>
          </w:p>
        </w:tc>
        <w:tc>
          <w:tcPr>
            <w:tcW w:w="7760" w:type="dxa"/>
            <w:shd w:val="clear" w:color="auto" w:fill="F2F2F2"/>
            <w:tcMar>
              <w:top w:w="80" w:type="dxa"/>
              <w:left w:w="120" w:type="dxa"/>
              <w:bottom w:w="80" w:type="dxa"/>
              <w:right w:w="120" w:type="dxa"/>
            </w:tcMar>
          </w:tcPr>
          <w:p w14:paraId="1F42C022" w14:textId="77777777" w:rsidR="00F2565E" w:rsidRDefault="00000000">
            <w:pPr>
              <w:spacing w:before="20" w:after="20"/>
            </w:pPr>
            <w:r>
              <w:rPr>
                <w:sz w:val="20"/>
              </w:rPr>
              <w:t>Eclipse Mosquitto Project. Mosquitto; An Open Source MQTT Broker. Version 2.0.11 (deployed on micrOBU). https://mosquitto.org</w:t>
            </w:r>
          </w:p>
        </w:tc>
      </w:tr>
      <w:tr w:rsidR="00F2565E" w14:paraId="5EE2B25A" w14:textId="77777777">
        <w:tc>
          <w:tcPr>
            <w:tcW w:w="1600" w:type="dxa"/>
            <w:shd w:val="clear" w:color="auto" w:fill="FFFFFF"/>
            <w:tcMar>
              <w:top w:w="80" w:type="dxa"/>
              <w:left w:w="120" w:type="dxa"/>
              <w:bottom w:w="80" w:type="dxa"/>
              <w:right w:w="120" w:type="dxa"/>
            </w:tcMar>
          </w:tcPr>
          <w:p w14:paraId="2B3B2FAB" w14:textId="77777777" w:rsidR="00F2565E" w:rsidRDefault="00000000">
            <w:pPr>
              <w:spacing w:before="20" w:after="20"/>
            </w:pPr>
            <w:r>
              <w:rPr>
                <w:sz w:val="20"/>
              </w:rPr>
              <w:t>[6]</w:t>
            </w:r>
          </w:p>
        </w:tc>
        <w:tc>
          <w:tcPr>
            <w:tcW w:w="7760" w:type="dxa"/>
            <w:shd w:val="clear" w:color="auto" w:fill="FFFFFF"/>
            <w:tcMar>
              <w:top w:w="80" w:type="dxa"/>
              <w:left w:w="120" w:type="dxa"/>
              <w:bottom w:w="80" w:type="dxa"/>
              <w:right w:w="120" w:type="dxa"/>
            </w:tcMar>
          </w:tcPr>
          <w:p w14:paraId="18A0762F" w14:textId="77777777" w:rsidR="00F2565E" w:rsidRDefault="00000000">
            <w:pPr>
              <w:spacing w:before="20" w:after="20"/>
            </w:pPr>
            <w:r>
              <w:rPr>
                <w:sz w:val="20"/>
              </w:rPr>
              <w:t>OASIS Standard. MQTT Version 3.1.1. OASIS Standard, 29 October 2014. https://docs.oasis-open.org/mqtt/mqtt/v3.1.1/mqtt-v3.1.1.html</w:t>
            </w:r>
          </w:p>
        </w:tc>
      </w:tr>
      <w:tr w:rsidR="00F2565E" w14:paraId="1EDE9D5D" w14:textId="77777777">
        <w:tc>
          <w:tcPr>
            <w:tcW w:w="1600" w:type="dxa"/>
            <w:shd w:val="clear" w:color="auto" w:fill="D5E8F0"/>
            <w:tcMar>
              <w:top w:w="80" w:type="dxa"/>
              <w:left w:w="120" w:type="dxa"/>
              <w:bottom w:w="80" w:type="dxa"/>
              <w:right w:w="120" w:type="dxa"/>
            </w:tcMar>
          </w:tcPr>
          <w:p w14:paraId="39E11943" w14:textId="77777777" w:rsidR="00F2565E" w:rsidRDefault="00000000">
            <w:pPr>
              <w:spacing w:before="20" w:after="20"/>
            </w:pPr>
            <w:r>
              <w:rPr>
                <w:b/>
                <w:color w:val="1A3A5C"/>
                <w:sz w:val="20"/>
              </w:rPr>
              <w:t>V2X / ITS Standards</w:t>
            </w:r>
          </w:p>
        </w:tc>
        <w:tc>
          <w:tcPr>
            <w:tcW w:w="7760" w:type="dxa"/>
            <w:shd w:val="clear" w:color="auto" w:fill="D5E8F0"/>
            <w:tcMar>
              <w:top w:w="80" w:type="dxa"/>
              <w:left w:w="120" w:type="dxa"/>
              <w:bottom w:w="80" w:type="dxa"/>
              <w:right w:w="120" w:type="dxa"/>
            </w:tcMar>
          </w:tcPr>
          <w:p w14:paraId="0B92EEC4" w14:textId="77777777" w:rsidR="00F2565E" w:rsidRDefault="00F2565E">
            <w:pPr>
              <w:spacing w:before="20" w:after="20"/>
            </w:pPr>
          </w:p>
        </w:tc>
      </w:tr>
      <w:tr w:rsidR="00F2565E" w14:paraId="28FE4EF7" w14:textId="77777777">
        <w:tc>
          <w:tcPr>
            <w:tcW w:w="1600" w:type="dxa"/>
            <w:shd w:val="clear" w:color="auto" w:fill="FFFFFF"/>
            <w:tcMar>
              <w:top w:w="80" w:type="dxa"/>
              <w:left w:w="120" w:type="dxa"/>
              <w:bottom w:w="80" w:type="dxa"/>
              <w:right w:w="120" w:type="dxa"/>
            </w:tcMar>
          </w:tcPr>
          <w:p w14:paraId="5D47A930" w14:textId="77777777" w:rsidR="00F2565E" w:rsidRDefault="00000000">
            <w:pPr>
              <w:spacing w:before="20" w:after="20"/>
            </w:pPr>
            <w:r>
              <w:rPr>
                <w:sz w:val="20"/>
              </w:rPr>
              <w:t>[7]</w:t>
            </w:r>
          </w:p>
        </w:tc>
        <w:tc>
          <w:tcPr>
            <w:tcW w:w="7760" w:type="dxa"/>
            <w:shd w:val="clear" w:color="auto" w:fill="FFFFFF"/>
            <w:tcMar>
              <w:top w:w="80" w:type="dxa"/>
              <w:left w:w="120" w:type="dxa"/>
              <w:bottom w:w="80" w:type="dxa"/>
              <w:right w:w="120" w:type="dxa"/>
            </w:tcMar>
          </w:tcPr>
          <w:p w14:paraId="21327D51" w14:textId="77777777" w:rsidR="00F2565E" w:rsidRDefault="00000000">
            <w:pPr>
              <w:spacing w:before="20" w:after="20"/>
            </w:pPr>
            <w:r>
              <w:rPr>
                <w:sz w:val="20"/>
              </w:rPr>
              <w:t>ETSI EN 302 637-2 V1.4.1. Intelligent Transport Systems (ITS); Vehicular Communications; Basic Set of Applications; Part 2: Specification of Cooperative Awareness Basic Service. ETSI, 2019.</w:t>
            </w:r>
          </w:p>
        </w:tc>
      </w:tr>
      <w:tr w:rsidR="00F2565E" w14:paraId="5B60EBDE" w14:textId="77777777">
        <w:tc>
          <w:tcPr>
            <w:tcW w:w="1600" w:type="dxa"/>
            <w:shd w:val="clear" w:color="auto" w:fill="F2F2F2"/>
            <w:tcMar>
              <w:top w:w="80" w:type="dxa"/>
              <w:left w:w="120" w:type="dxa"/>
              <w:bottom w:w="80" w:type="dxa"/>
              <w:right w:w="120" w:type="dxa"/>
            </w:tcMar>
          </w:tcPr>
          <w:p w14:paraId="3F281898" w14:textId="77777777" w:rsidR="00F2565E" w:rsidRDefault="00000000">
            <w:pPr>
              <w:spacing w:before="20" w:after="20"/>
            </w:pPr>
            <w:r>
              <w:rPr>
                <w:sz w:val="20"/>
              </w:rPr>
              <w:t>[8]</w:t>
            </w:r>
          </w:p>
        </w:tc>
        <w:tc>
          <w:tcPr>
            <w:tcW w:w="7760" w:type="dxa"/>
            <w:shd w:val="clear" w:color="auto" w:fill="F2F2F2"/>
            <w:tcMar>
              <w:top w:w="80" w:type="dxa"/>
              <w:left w:w="120" w:type="dxa"/>
              <w:bottom w:w="80" w:type="dxa"/>
              <w:right w:w="120" w:type="dxa"/>
            </w:tcMar>
          </w:tcPr>
          <w:p w14:paraId="00446846" w14:textId="77777777" w:rsidR="00F2565E" w:rsidRDefault="00000000">
            <w:pPr>
              <w:spacing w:before="20" w:after="20"/>
            </w:pPr>
            <w:r>
              <w:rPr>
                <w:sz w:val="20"/>
              </w:rPr>
              <w:t>ETSI EN 302 637-3 V1.3.1. Intelligent Transport Systems (ITS); Vehicular Communications; Basic Set of Applications; Part 3: Specifications of Decentralized Environmental Notification Basic Service (DENM). ETSI, 2019. (Background standard; DENM is not implemented in the current app scope, see Section 0.2.)</w:t>
            </w:r>
          </w:p>
        </w:tc>
      </w:tr>
      <w:tr w:rsidR="00F2565E" w14:paraId="2D08BC05" w14:textId="77777777">
        <w:tc>
          <w:tcPr>
            <w:tcW w:w="1600" w:type="dxa"/>
            <w:shd w:val="clear" w:color="auto" w:fill="FFFFFF"/>
            <w:tcMar>
              <w:top w:w="80" w:type="dxa"/>
              <w:left w:w="120" w:type="dxa"/>
              <w:bottom w:w="80" w:type="dxa"/>
              <w:right w:w="120" w:type="dxa"/>
            </w:tcMar>
          </w:tcPr>
          <w:p w14:paraId="30458475" w14:textId="77777777" w:rsidR="00F2565E" w:rsidRDefault="00000000">
            <w:pPr>
              <w:spacing w:before="20" w:after="20"/>
            </w:pPr>
            <w:r>
              <w:rPr>
                <w:sz w:val="20"/>
              </w:rPr>
              <w:t>[9]</w:t>
            </w:r>
          </w:p>
        </w:tc>
        <w:tc>
          <w:tcPr>
            <w:tcW w:w="7760" w:type="dxa"/>
            <w:shd w:val="clear" w:color="auto" w:fill="FFFFFF"/>
            <w:tcMar>
              <w:top w:w="80" w:type="dxa"/>
              <w:left w:w="120" w:type="dxa"/>
              <w:bottom w:w="80" w:type="dxa"/>
              <w:right w:w="120" w:type="dxa"/>
            </w:tcMar>
          </w:tcPr>
          <w:p w14:paraId="75F75870" w14:textId="77777777" w:rsidR="00F2565E" w:rsidRDefault="00000000">
            <w:pPr>
              <w:spacing w:before="20" w:after="20"/>
            </w:pPr>
            <w:r>
              <w:rPr>
                <w:sz w:val="20"/>
              </w:rPr>
              <w:t>ETSI TS 103 301 V2.1.1. Intelligent Transport Systems (ITS); Vehicular Communications; Basic Set of Applications; Facilities layer protocols and communication requirements for infrastructure services (MAPEM, SPATEM, SREM, SSEM, IVIM). ETSI, 2020.</w:t>
            </w:r>
          </w:p>
        </w:tc>
      </w:tr>
      <w:tr w:rsidR="00F2565E" w14:paraId="402396A8" w14:textId="77777777">
        <w:tc>
          <w:tcPr>
            <w:tcW w:w="1600" w:type="dxa"/>
            <w:shd w:val="clear" w:color="auto" w:fill="F2F2F2"/>
            <w:tcMar>
              <w:top w:w="80" w:type="dxa"/>
              <w:left w:w="120" w:type="dxa"/>
              <w:bottom w:w="80" w:type="dxa"/>
              <w:right w:w="120" w:type="dxa"/>
            </w:tcMar>
          </w:tcPr>
          <w:p w14:paraId="4321E50E" w14:textId="77777777" w:rsidR="00F2565E" w:rsidRDefault="00000000">
            <w:pPr>
              <w:spacing w:before="20" w:after="20"/>
            </w:pPr>
            <w:r>
              <w:rPr>
                <w:sz w:val="20"/>
              </w:rPr>
              <w:t>[10]</w:t>
            </w:r>
          </w:p>
        </w:tc>
        <w:tc>
          <w:tcPr>
            <w:tcW w:w="7760" w:type="dxa"/>
            <w:shd w:val="clear" w:color="auto" w:fill="F2F2F2"/>
            <w:tcMar>
              <w:top w:w="80" w:type="dxa"/>
              <w:left w:w="120" w:type="dxa"/>
              <w:bottom w:w="80" w:type="dxa"/>
              <w:right w:w="120" w:type="dxa"/>
            </w:tcMar>
          </w:tcPr>
          <w:p w14:paraId="065D30BE" w14:textId="77777777" w:rsidR="00F2565E" w:rsidRDefault="00000000">
            <w:pPr>
              <w:spacing w:before="20" w:after="20"/>
            </w:pPr>
            <w:r>
              <w:rPr>
                <w:sz w:val="20"/>
              </w:rPr>
              <w:t>ETSI EN 302 636-4-1 V1.4.1. Intelligent Transport Systems (ITS); Vehicular Communications; GeoNetworking; Part 4: Geographical addressing and forwarding for point-to-point and point-to-multipoint communications. ETSI, 2020.</w:t>
            </w:r>
          </w:p>
        </w:tc>
      </w:tr>
      <w:tr w:rsidR="00F2565E" w14:paraId="6562DA48" w14:textId="77777777">
        <w:tc>
          <w:tcPr>
            <w:tcW w:w="1600" w:type="dxa"/>
            <w:shd w:val="clear" w:color="auto" w:fill="FFFFFF"/>
            <w:tcMar>
              <w:top w:w="80" w:type="dxa"/>
              <w:left w:w="120" w:type="dxa"/>
              <w:bottom w:w="80" w:type="dxa"/>
              <w:right w:w="120" w:type="dxa"/>
            </w:tcMar>
          </w:tcPr>
          <w:p w14:paraId="30577643" w14:textId="77777777" w:rsidR="00F2565E" w:rsidRDefault="00000000">
            <w:pPr>
              <w:spacing w:before="20" w:after="20"/>
            </w:pPr>
            <w:r>
              <w:rPr>
                <w:sz w:val="20"/>
              </w:rPr>
              <w:lastRenderedPageBreak/>
              <w:t>[11]</w:t>
            </w:r>
          </w:p>
        </w:tc>
        <w:tc>
          <w:tcPr>
            <w:tcW w:w="7760" w:type="dxa"/>
            <w:shd w:val="clear" w:color="auto" w:fill="FFFFFF"/>
            <w:tcMar>
              <w:top w:w="80" w:type="dxa"/>
              <w:left w:w="120" w:type="dxa"/>
              <w:bottom w:w="80" w:type="dxa"/>
              <w:right w:w="120" w:type="dxa"/>
            </w:tcMar>
          </w:tcPr>
          <w:p w14:paraId="2660A9E7" w14:textId="77777777" w:rsidR="00F2565E" w:rsidRDefault="00000000">
            <w:pPr>
              <w:spacing w:before="20" w:after="20"/>
            </w:pPr>
            <w:r>
              <w:rPr>
                <w:sz w:val="20"/>
              </w:rPr>
              <w:t>IEEE Std 802.11p-2010. IEEE Standard for Information Technology; Telecommunications and Information Exchange Between Systems; Local and Metropolitan Area Networks; Specific Requirements. Part 11: Wireless LAN MAC and PHY Specifications. Amendment 6: Wireless Access in Vehicular Environments. IEEE, 2010.</w:t>
            </w:r>
          </w:p>
        </w:tc>
      </w:tr>
      <w:tr w:rsidR="00F2565E" w14:paraId="2CA2C4B3" w14:textId="77777777">
        <w:tc>
          <w:tcPr>
            <w:tcW w:w="1600" w:type="dxa"/>
            <w:shd w:val="clear" w:color="auto" w:fill="F2F2F2"/>
            <w:tcMar>
              <w:top w:w="80" w:type="dxa"/>
              <w:left w:w="120" w:type="dxa"/>
              <w:bottom w:w="80" w:type="dxa"/>
              <w:right w:w="120" w:type="dxa"/>
            </w:tcMar>
          </w:tcPr>
          <w:p w14:paraId="1C5CF46B" w14:textId="77777777" w:rsidR="00F2565E" w:rsidRDefault="00000000">
            <w:pPr>
              <w:spacing w:before="20" w:after="20"/>
            </w:pPr>
            <w:r>
              <w:rPr>
                <w:sz w:val="20"/>
              </w:rPr>
              <w:t>[12]</w:t>
            </w:r>
          </w:p>
        </w:tc>
        <w:tc>
          <w:tcPr>
            <w:tcW w:w="7760" w:type="dxa"/>
            <w:shd w:val="clear" w:color="auto" w:fill="F2F2F2"/>
            <w:tcMar>
              <w:top w:w="80" w:type="dxa"/>
              <w:left w:w="120" w:type="dxa"/>
              <w:bottom w:w="80" w:type="dxa"/>
              <w:right w:w="120" w:type="dxa"/>
            </w:tcMar>
          </w:tcPr>
          <w:p w14:paraId="351974CE" w14:textId="77777777" w:rsidR="00F2565E" w:rsidRDefault="00000000">
            <w:pPr>
              <w:spacing w:before="20" w:after="20"/>
            </w:pPr>
            <w:r>
              <w:rPr>
                <w:sz w:val="20"/>
              </w:rPr>
              <w:t>ETSI TS 103 097 V2.1.1. Intelligent Transport Systems (ITS); Security; Security header and certificate formats. ETSI, 2021. (Referenced for signed V2X message format and PKI requirements.)</w:t>
            </w:r>
          </w:p>
        </w:tc>
      </w:tr>
      <w:tr w:rsidR="00F2565E" w14:paraId="50F5722B" w14:textId="77777777">
        <w:tc>
          <w:tcPr>
            <w:tcW w:w="1600" w:type="dxa"/>
            <w:shd w:val="clear" w:color="auto" w:fill="D5E8F0"/>
            <w:tcMar>
              <w:top w:w="80" w:type="dxa"/>
              <w:left w:w="120" w:type="dxa"/>
              <w:bottom w:w="80" w:type="dxa"/>
              <w:right w:w="120" w:type="dxa"/>
            </w:tcMar>
          </w:tcPr>
          <w:p w14:paraId="7B60D3E7" w14:textId="77777777" w:rsidR="00F2565E" w:rsidRDefault="00000000">
            <w:pPr>
              <w:spacing w:before="20" w:after="20"/>
            </w:pPr>
            <w:r>
              <w:rPr>
                <w:b/>
                <w:color w:val="1A3A5C"/>
                <w:sz w:val="20"/>
              </w:rPr>
              <w:t>C2C-CC / Bicycle Safety Use Cases</w:t>
            </w:r>
          </w:p>
        </w:tc>
        <w:tc>
          <w:tcPr>
            <w:tcW w:w="7760" w:type="dxa"/>
            <w:shd w:val="clear" w:color="auto" w:fill="D5E8F0"/>
            <w:tcMar>
              <w:top w:w="80" w:type="dxa"/>
              <w:left w:w="120" w:type="dxa"/>
              <w:bottom w:w="80" w:type="dxa"/>
              <w:right w:w="120" w:type="dxa"/>
            </w:tcMar>
          </w:tcPr>
          <w:p w14:paraId="4CAE2CB1" w14:textId="77777777" w:rsidR="00F2565E" w:rsidRDefault="00F2565E">
            <w:pPr>
              <w:spacing w:before="20" w:after="20"/>
            </w:pPr>
          </w:p>
        </w:tc>
      </w:tr>
      <w:tr w:rsidR="00F2565E" w14:paraId="064443FF" w14:textId="77777777">
        <w:tc>
          <w:tcPr>
            <w:tcW w:w="1600" w:type="dxa"/>
            <w:shd w:val="clear" w:color="auto" w:fill="F2F2F2"/>
            <w:tcMar>
              <w:top w:w="80" w:type="dxa"/>
              <w:left w:w="120" w:type="dxa"/>
              <w:bottom w:w="80" w:type="dxa"/>
              <w:right w:w="120" w:type="dxa"/>
            </w:tcMar>
          </w:tcPr>
          <w:p w14:paraId="7329BCBA" w14:textId="77777777" w:rsidR="00F2565E" w:rsidRDefault="00000000">
            <w:pPr>
              <w:spacing w:before="20" w:after="20"/>
            </w:pPr>
            <w:r>
              <w:rPr>
                <w:sz w:val="20"/>
              </w:rPr>
              <w:t>[13]</w:t>
            </w:r>
          </w:p>
        </w:tc>
        <w:tc>
          <w:tcPr>
            <w:tcW w:w="7760" w:type="dxa"/>
            <w:shd w:val="clear" w:color="auto" w:fill="F2F2F2"/>
            <w:tcMar>
              <w:top w:w="80" w:type="dxa"/>
              <w:left w:w="120" w:type="dxa"/>
              <w:bottom w:w="80" w:type="dxa"/>
              <w:right w:w="120" w:type="dxa"/>
            </w:tcMar>
          </w:tcPr>
          <w:p w14:paraId="233A14FF" w14:textId="77777777" w:rsidR="00F2565E" w:rsidRDefault="00000000">
            <w:pPr>
              <w:spacing w:before="20" w:after="20"/>
            </w:pPr>
            <w:r>
              <w:rPr>
                <w:sz w:val="20"/>
              </w:rPr>
              <w:t>CAR 2 CAR Communication Consortium. Basic System Profile. Release 1.6.8, December 2025. Available: https://www.car-2-car.org/fileadmin/documents/Basic_System_Profile/Release_1.6.8/C2CCC_RS_2037_Profile_R168.pdf</w:t>
            </w:r>
          </w:p>
        </w:tc>
      </w:tr>
      <w:tr w:rsidR="00F2565E" w14:paraId="5A7B4560" w14:textId="77777777">
        <w:tc>
          <w:tcPr>
            <w:tcW w:w="1600" w:type="dxa"/>
            <w:shd w:val="clear" w:color="auto" w:fill="FFFFFF"/>
            <w:tcMar>
              <w:top w:w="80" w:type="dxa"/>
              <w:left w:w="120" w:type="dxa"/>
              <w:bottom w:w="80" w:type="dxa"/>
              <w:right w:w="120" w:type="dxa"/>
            </w:tcMar>
          </w:tcPr>
          <w:p w14:paraId="03F13A73" w14:textId="77777777" w:rsidR="00F2565E" w:rsidRDefault="00000000">
            <w:pPr>
              <w:spacing w:before="20" w:after="20"/>
            </w:pPr>
            <w:r>
              <w:rPr>
                <w:sz w:val="20"/>
              </w:rPr>
              <w:t>[14]</w:t>
            </w:r>
          </w:p>
        </w:tc>
        <w:tc>
          <w:tcPr>
            <w:tcW w:w="7760" w:type="dxa"/>
            <w:shd w:val="clear" w:color="auto" w:fill="FFFFFF"/>
            <w:tcMar>
              <w:top w:w="80" w:type="dxa"/>
              <w:left w:w="120" w:type="dxa"/>
              <w:bottom w:w="80" w:type="dxa"/>
              <w:right w:w="120" w:type="dxa"/>
            </w:tcMar>
          </w:tcPr>
          <w:p w14:paraId="585BF2B7" w14:textId="77777777" w:rsidR="00F2565E" w:rsidRDefault="00000000">
            <w:pPr>
              <w:spacing w:before="20" w:after="20"/>
            </w:pPr>
            <w:r>
              <w:rPr>
                <w:sz w:val="20"/>
              </w:rPr>
              <w:t>CAR 2 CAR Communication Consortium. White Paper on Bicycle Safety Use Cases. Document 2324, v1.0, 2026-05-07. C2CCC_WP_2324_Bicycle_SafetyUseCases_V1.0.</w:t>
            </w:r>
          </w:p>
        </w:tc>
      </w:tr>
      <w:tr w:rsidR="00F2565E" w14:paraId="22AF462E" w14:textId="77777777">
        <w:tc>
          <w:tcPr>
            <w:tcW w:w="1600" w:type="dxa"/>
            <w:shd w:val="clear" w:color="auto" w:fill="D5E8F0"/>
            <w:tcMar>
              <w:top w:w="80" w:type="dxa"/>
              <w:left w:w="120" w:type="dxa"/>
              <w:bottom w:w="80" w:type="dxa"/>
              <w:right w:w="120" w:type="dxa"/>
            </w:tcMar>
          </w:tcPr>
          <w:p w14:paraId="4621471F" w14:textId="77777777" w:rsidR="00F2565E" w:rsidRDefault="00000000">
            <w:pPr>
              <w:spacing w:before="20" w:after="20"/>
            </w:pPr>
            <w:r>
              <w:rPr>
                <w:b/>
                <w:color w:val="1A3A5C"/>
                <w:sz w:val="20"/>
              </w:rPr>
              <w:t>Android &amp; Kotlin Libraries</w:t>
            </w:r>
          </w:p>
        </w:tc>
        <w:tc>
          <w:tcPr>
            <w:tcW w:w="7760" w:type="dxa"/>
            <w:shd w:val="clear" w:color="auto" w:fill="D5E8F0"/>
            <w:tcMar>
              <w:top w:w="80" w:type="dxa"/>
              <w:left w:w="120" w:type="dxa"/>
              <w:bottom w:w="80" w:type="dxa"/>
              <w:right w:w="120" w:type="dxa"/>
            </w:tcMar>
          </w:tcPr>
          <w:p w14:paraId="05B24289" w14:textId="77777777" w:rsidR="00F2565E" w:rsidRDefault="00F2565E">
            <w:pPr>
              <w:spacing w:before="20" w:after="20"/>
            </w:pPr>
          </w:p>
        </w:tc>
      </w:tr>
      <w:tr w:rsidR="00F2565E" w14:paraId="257E4BA8" w14:textId="77777777">
        <w:tc>
          <w:tcPr>
            <w:tcW w:w="1600" w:type="dxa"/>
            <w:shd w:val="clear" w:color="auto" w:fill="FFFFFF"/>
            <w:tcMar>
              <w:top w:w="80" w:type="dxa"/>
              <w:left w:w="120" w:type="dxa"/>
              <w:bottom w:w="80" w:type="dxa"/>
              <w:right w:w="120" w:type="dxa"/>
            </w:tcMar>
          </w:tcPr>
          <w:p w14:paraId="39242655" w14:textId="77777777" w:rsidR="00F2565E" w:rsidRDefault="00000000">
            <w:pPr>
              <w:spacing w:before="20" w:after="20"/>
            </w:pPr>
            <w:r>
              <w:rPr>
                <w:sz w:val="20"/>
              </w:rPr>
              <w:t>[15]</w:t>
            </w:r>
          </w:p>
        </w:tc>
        <w:tc>
          <w:tcPr>
            <w:tcW w:w="7760" w:type="dxa"/>
            <w:shd w:val="clear" w:color="auto" w:fill="FFFFFF"/>
            <w:tcMar>
              <w:top w:w="80" w:type="dxa"/>
              <w:left w:w="120" w:type="dxa"/>
              <w:bottom w:w="80" w:type="dxa"/>
              <w:right w:w="120" w:type="dxa"/>
            </w:tcMar>
          </w:tcPr>
          <w:p w14:paraId="3ADF59A1" w14:textId="77777777" w:rsidR="00F2565E" w:rsidRDefault="00000000">
            <w:pPr>
              <w:spacing w:before="20" w:after="20"/>
            </w:pPr>
            <w:r>
              <w:rPr>
                <w:sz w:val="20"/>
              </w:rPr>
              <w:t>Google LLC. Jetpack Compose; Android's modern toolkit for building native UI. https://developer.android.com/jetpack/compose</w:t>
            </w:r>
          </w:p>
        </w:tc>
      </w:tr>
      <w:tr w:rsidR="00F2565E" w14:paraId="703F0E4D" w14:textId="77777777">
        <w:tc>
          <w:tcPr>
            <w:tcW w:w="1600" w:type="dxa"/>
            <w:shd w:val="clear" w:color="auto" w:fill="F2F2F2"/>
            <w:tcMar>
              <w:top w:w="80" w:type="dxa"/>
              <w:left w:w="120" w:type="dxa"/>
              <w:bottom w:w="80" w:type="dxa"/>
              <w:right w:w="120" w:type="dxa"/>
            </w:tcMar>
          </w:tcPr>
          <w:p w14:paraId="79294185" w14:textId="77777777" w:rsidR="00F2565E" w:rsidRDefault="00000000">
            <w:pPr>
              <w:spacing w:before="20" w:after="20"/>
            </w:pPr>
            <w:r>
              <w:rPr>
                <w:sz w:val="20"/>
              </w:rPr>
              <w:t>[22]</w:t>
            </w:r>
          </w:p>
        </w:tc>
        <w:tc>
          <w:tcPr>
            <w:tcW w:w="7760" w:type="dxa"/>
            <w:shd w:val="clear" w:color="auto" w:fill="F2F2F2"/>
            <w:tcMar>
              <w:top w:w="80" w:type="dxa"/>
              <w:left w:w="120" w:type="dxa"/>
              <w:bottom w:w="80" w:type="dxa"/>
              <w:right w:w="120" w:type="dxa"/>
            </w:tcMar>
          </w:tcPr>
          <w:p w14:paraId="3EC3952F" w14:textId="77777777" w:rsidR="00F2565E" w:rsidRDefault="00000000">
            <w:pPr>
              <w:spacing w:before="20" w:after="20"/>
            </w:pPr>
            <w:r>
              <w:rPr>
                <w:sz w:val="20"/>
              </w:rPr>
              <w:t>Roger Light et al. Eclipse Mosquitto; Open Source MQTT Broker. Debian package mosquitto 2.0.11-1+deb11u2 (arm64). Deployed on micrOBU dev unit at 192.168.3.202:1883.</w:t>
            </w:r>
          </w:p>
        </w:tc>
      </w:tr>
    </w:tbl>
    <w:p w14:paraId="3E14A532" w14:textId="77777777" w:rsidR="006C4824" w:rsidRDefault="006C4824"/>
    <w:sectPr w:rsidR="006C4824" w:rsidSect="00034616">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8093C" w14:textId="77777777" w:rsidR="006C4824" w:rsidRDefault="006C4824">
      <w:pPr>
        <w:spacing w:after="0" w:line="240" w:lineRule="auto"/>
      </w:pPr>
      <w:r>
        <w:separator/>
      </w:r>
    </w:p>
  </w:endnote>
  <w:endnote w:type="continuationSeparator" w:id="0">
    <w:p w14:paraId="523D6DFD" w14:textId="77777777" w:rsidR="006C4824" w:rsidRDefault="006C4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3730A" w14:textId="77777777" w:rsidR="00F2565E" w:rsidRDefault="00000000">
    <w:pPr>
      <w:pStyle w:val="Footer"/>
      <w:pBdr>
        <w:top w:val="single" w:sz="4" w:space="4" w:color="2E75B6"/>
      </w:pBdr>
      <w:tabs>
        <w:tab w:val="left" w:pos="9026"/>
      </w:tabs>
      <w:spacing w:before="120"/>
    </w:pPr>
    <w:r>
      <w:rPr>
        <w:color w:val="888888"/>
        <w:sz w:val="18"/>
      </w:rPr>
      <w:t xml:space="preserve">HAW Hamburg; Project </w:t>
    </w:r>
    <w:proofErr w:type="spellStart"/>
    <w:r>
      <w:rPr>
        <w:color w:val="888888"/>
        <w:sz w:val="18"/>
      </w:rPr>
      <w:t>MicrOBU</w:t>
    </w:r>
    <w:proofErr w:type="spellEnd"/>
    <w:r>
      <w:rPr>
        <w:color w:val="888888"/>
        <w:sz w:val="18"/>
      </w:rPr>
      <w:tab/>
      <w:t xml:space="preserve">Page </w:t>
    </w:r>
    <w:r>
      <w:rPr>
        <w:color w:val="888888"/>
        <w:sz w:val="18"/>
      </w:rPr>
      <w:fldChar w:fldCharType="begin"/>
    </w:r>
    <w:r>
      <w:rPr>
        <w:color w:val="888888"/>
        <w:sz w:val="18"/>
      </w:rPr>
      <w:instrText>PAGE</w:instrText>
    </w:r>
    <w:r w:rsidR="001D63B7">
      <w:rPr>
        <w:color w:val="888888"/>
        <w:sz w:val="18"/>
      </w:rPr>
      <w:fldChar w:fldCharType="separate"/>
    </w:r>
    <w:r w:rsidR="001D63B7">
      <w:rPr>
        <w:noProof/>
        <w:color w:val="888888"/>
        <w:sz w:val="18"/>
      </w:rPr>
      <w:t>1</w:t>
    </w:r>
    <w:r>
      <w:rPr>
        <w:color w:val="888888"/>
        <w:sz w:val="18"/>
      </w:rPr>
      <w:fldChar w:fldCharType="end"/>
    </w:r>
    <w:r>
      <w:rPr>
        <w:color w:val="888888"/>
        <w:sz w:val="18"/>
      </w:rPr>
      <w:t xml:space="preserve"> of </w:t>
    </w:r>
    <w:r>
      <w:rPr>
        <w:color w:val="888888"/>
        <w:sz w:val="18"/>
      </w:rPr>
      <w:fldChar w:fldCharType="begin"/>
    </w:r>
    <w:r>
      <w:rPr>
        <w:color w:val="888888"/>
        <w:sz w:val="18"/>
      </w:rPr>
      <w:instrText>NUMPAGES</w:instrText>
    </w:r>
    <w:r w:rsidR="001D63B7">
      <w:rPr>
        <w:color w:val="888888"/>
        <w:sz w:val="18"/>
      </w:rPr>
      <w:fldChar w:fldCharType="separate"/>
    </w:r>
    <w:r w:rsidR="001D63B7">
      <w:rPr>
        <w:noProof/>
        <w:color w:val="888888"/>
        <w:sz w:val="18"/>
      </w:rPr>
      <w:t>2</w:t>
    </w:r>
    <w:r>
      <w:rPr>
        <w:color w:val="888888"/>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89840" w14:textId="77777777" w:rsidR="006C4824" w:rsidRDefault="006C4824">
      <w:pPr>
        <w:spacing w:after="0" w:line="240" w:lineRule="auto"/>
      </w:pPr>
      <w:r>
        <w:separator/>
      </w:r>
    </w:p>
  </w:footnote>
  <w:footnote w:type="continuationSeparator" w:id="0">
    <w:p w14:paraId="4AD3FAFD" w14:textId="77777777" w:rsidR="006C4824" w:rsidRDefault="006C4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98BB" w14:textId="77777777" w:rsidR="00F2565E" w:rsidRDefault="00000000">
    <w:pPr>
      <w:pStyle w:val="Header"/>
      <w:pBdr>
        <w:bottom w:val="single" w:sz="4" w:space="4" w:color="2E75B6"/>
      </w:pBdr>
      <w:spacing w:after="120"/>
    </w:pPr>
    <w:r>
      <w:rPr>
        <w:b/>
        <w:color w:val="2E75B6"/>
        <w:sz w:val="20"/>
      </w:rPr>
      <w:t xml:space="preserve">V2X OBU Companion </w:t>
    </w:r>
    <w:proofErr w:type="gramStart"/>
    <w:r>
      <w:rPr>
        <w:b/>
        <w:color w:val="2E75B6"/>
        <w:sz w:val="20"/>
      </w:rPr>
      <w:t>App</w:t>
    </w:r>
    <w:r>
      <w:rPr>
        <w:color w:val="666666"/>
        <w:sz w:val="20"/>
      </w:rPr>
      <w:t xml:space="preserve">  |</w:t>
    </w:r>
    <w:proofErr w:type="gramEnd"/>
    <w:r>
      <w:rPr>
        <w:color w:val="666666"/>
        <w:sz w:val="20"/>
      </w:rPr>
      <w:t xml:space="preserve">  App Requirements </w:t>
    </w:r>
    <w:proofErr w:type="gramStart"/>
    <w:r>
      <w:rPr>
        <w:color w:val="666666"/>
        <w:sz w:val="20"/>
      </w:rPr>
      <w:t>Document  |</w:t>
    </w:r>
    <w:proofErr w:type="gramEnd"/>
    <w:r>
      <w:rPr>
        <w:color w:val="666666"/>
        <w:sz w:val="20"/>
      </w:rPr>
      <w:t xml:space="preserve">  Phase 02: OBU Communication (CAM-Based)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68027126">
    <w:abstractNumId w:val="8"/>
  </w:num>
  <w:num w:numId="2" w16cid:durableId="1243950915">
    <w:abstractNumId w:val="6"/>
  </w:num>
  <w:num w:numId="3" w16cid:durableId="403529930">
    <w:abstractNumId w:val="5"/>
  </w:num>
  <w:num w:numId="4" w16cid:durableId="625089085">
    <w:abstractNumId w:val="4"/>
  </w:num>
  <w:num w:numId="5" w16cid:durableId="1069381074">
    <w:abstractNumId w:val="7"/>
  </w:num>
  <w:num w:numId="6" w16cid:durableId="1489974429">
    <w:abstractNumId w:val="3"/>
  </w:num>
  <w:num w:numId="7" w16cid:durableId="2101633288">
    <w:abstractNumId w:val="2"/>
  </w:num>
  <w:num w:numId="8" w16cid:durableId="157578409">
    <w:abstractNumId w:val="1"/>
  </w:num>
  <w:num w:numId="9" w16cid:durableId="162280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63B7"/>
    <w:rsid w:val="0029639D"/>
    <w:rsid w:val="00326F90"/>
    <w:rsid w:val="006C4824"/>
    <w:rsid w:val="00AA1D8D"/>
    <w:rsid w:val="00B47730"/>
    <w:rsid w:val="00BF6AF4"/>
    <w:rsid w:val="00CB0664"/>
    <w:rsid w:val="00F256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239C6F"/>
  <w14:defaultImageDpi w14:val="300"/>
  <w15:docId w15:val="{52693128-3339-4FF3-8261-A907D8FDD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olor w:val="1F2937"/>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1A3A5C"/>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color w:val="2E75B6"/>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A3A5C"/>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8136</Words>
  <Characters>46379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Walpola, Ashin</cp:lastModifiedBy>
  <cp:revision>2</cp:revision>
  <dcterms:created xsi:type="dcterms:W3CDTF">2013-12-23T23:15:00Z</dcterms:created>
  <dcterms:modified xsi:type="dcterms:W3CDTF">2026-07-01T12:20:00Z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2026-07-01T12:20:17Z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3aa49254-5868-43de-8763-8f8a7afd6416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